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914F6" w14:textId="5946CE88" w:rsidR="00CC0472" w:rsidRDefault="00F735B1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博看期刊</w:t>
      </w:r>
      <w:proofErr w:type="gramEnd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数据库使用指南</w:t>
      </w:r>
    </w:p>
    <w:p w14:paraId="0D25FC42" w14:textId="77777777" w:rsidR="00CC0472" w:rsidRDefault="00F735B1">
      <w:pPr>
        <w:numPr>
          <w:ilvl w:val="0"/>
          <w:numId w:val="1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数据库名称</w:t>
      </w:r>
      <w:r>
        <w:rPr>
          <w:rFonts w:ascii="仿宋" w:eastAsia="仿宋" w:hAnsi="仿宋" w:cs="仿宋" w:hint="eastAsia"/>
          <w:sz w:val="28"/>
          <w:szCs w:val="28"/>
        </w:rPr>
        <w:t>: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博看期刊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数据库</w:t>
      </w:r>
    </w:p>
    <w:p w14:paraId="054B301E" w14:textId="77777777" w:rsidR="00CC0472" w:rsidRDefault="00F735B1">
      <w:pPr>
        <w:widowControl/>
        <w:numPr>
          <w:ilvl w:val="0"/>
          <w:numId w:val="1"/>
        </w:numPr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链接</w:t>
      </w:r>
      <w:r>
        <w:rPr>
          <w:rFonts w:ascii="仿宋" w:eastAsia="仿宋" w:hAnsi="仿宋" w:cs="仿宋" w:hint="eastAsia"/>
          <w:sz w:val="28"/>
          <w:szCs w:val="28"/>
        </w:rPr>
        <w:t>地址</w:t>
      </w:r>
      <w:r>
        <w:rPr>
          <w:rFonts w:ascii="仿宋" w:eastAsia="仿宋" w:hAnsi="仿宋" w:cs="仿宋" w:hint="eastAsia"/>
          <w:sz w:val="28"/>
          <w:szCs w:val="28"/>
        </w:rPr>
        <w:t>：</w:t>
      </w:r>
      <w:hyperlink r:id="rId6" w:history="1">
        <w:r>
          <w:rPr>
            <w:rStyle w:val="a3"/>
            <w:rFonts w:ascii="仿宋" w:eastAsia="仿宋" w:hAnsi="仿宋" w:cs="仿宋"/>
            <w:sz w:val="28"/>
            <w:szCs w:val="28"/>
          </w:rPr>
          <w:t>http://zq.bookan.com.cn/?t=index&amp;id=23163</w:t>
        </w:r>
      </w:hyperlink>
      <w:r>
        <w:rPr>
          <w:rFonts w:ascii="仿宋" w:eastAsia="仿宋" w:hAnsi="仿宋" w:cs="仿宋" w:hint="eastAsia"/>
          <w:sz w:val="28"/>
          <w:szCs w:val="28"/>
        </w:rPr>
        <w:t xml:space="preserve"> </w:t>
      </w:r>
      <w:hyperlink r:id="rId7" w:history="1"/>
      <w:r>
        <w:rPr>
          <w:rFonts w:ascii="仿宋" w:eastAsia="仿宋" w:hAnsi="仿宋" w:cs="仿宋" w:hint="eastAsia"/>
          <w:sz w:val="28"/>
          <w:szCs w:val="28"/>
        </w:rPr>
        <w:br/>
      </w:r>
      <w:r>
        <w:rPr>
          <w:rFonts w:ascii="仿宋" w:eastAsia="仿宋" w:hAnsi="仿宋" w:cs="仿宋" w:hint="eastAsia"/>
          <w:sz w:val="28"/>
          <w:szCs w:val="28"/>
        </w:rPr>
        <w:t>三、</w:t>
      </w:r>
      <w:r>
        <w:rPr>
          <w:rFonts w:ascii="仿宋" w:eastAsia="仿宋" w:hAnsi="仿宋" w:cs="仿宋" w:hint="eastAsia"/>
          <w:sz w:val="28"/>
          <w:szCs w:val="28"/>
        </w:rPr>
        <w:t>数据库简介：</w:t>
      </w:r>
    </w:p>
    <w:p w14:paraId="3081B4F5" w14:textId="77777777" w:rsidR="00CC0472" w:rsidRDefault="00F735B1">
      <w:pPr>
        <w:widowControl/>
        <w:wordWrap w:val="0"/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bookmarkStart w:id="0" w:name="OLE_LINK3"/>
      <w:proofErr w:type="gramStart"/>
      <w:r>
        <w:rPr>
          <w:rFonts w:ascii="仿宋" w:eastAsia="仿宋" w:hAnsi="仿宋" w:cs="仿宋" w:hint="eastAsia"/>
          <w:sz w:val="28"/>
          <w:szCs w:val="28"/>
        </w:rPr>
        <w:t>博看人文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期刊数据库是国内最大的人文社科期刊数据库，</w:t>
      </w:r>
      <w:bookmarkEnd w:id="0"/>
      <w:r>
        <w:rPr>
          <w:rFonts w:ascii="仿宋" w:eastAsia="仿宋" w:hAnsi="仿宋" w:cs="仿宋" w:hint="eastAsia"/>
          <w:sz w:val="28"/>
          <w:szCs w:val="28"/>
        </w:rPr>
        <w:t>截至</w:t>
      </w:r>
      <w:r>
        <w:rPr>
          <w:rFonts w:ascii="仿宋" w:eastAsia="仿宋" w:hAnsi="仿宋" w:cs="仿宋" w:hint="eastAsia"/>
          <w:sz w:val="28"/>
          <w:szCs w:val="28"/>
        </w:rPr>
        <w:t>2019</w:t>
      </w:r>
      <w:r>
        <w:rPr>
          <w:rFonts w:ascii="仿宋" w:eastAsia="仿宋" w:hAnsi="仿宋" w:cs="仿宋" w:hint="eastAsia"/>
          <w:sz w:val="28"/>
          <w:szCs w:val="28"/>
        </w:rPr>
        <w:t>年</w:t>
      </w:r>
      <w:r>
        <w:rPr>
          <w:rFonts w:ascii="仿宋" w:eastAsia="仿宋" w:hAnsi="仿宋" w:cs="仿宋" w:hint="eastAsia"/>
          <w:sz w:val="28"/>
          <w:szCs w:val="28"/>
        </w:rPr>
        <w:t>12</w:t>
      </w:r>
      <w:r>
        <w:rPr>
          <w:rFonts w:ascii="仿宋" w:eastAsia="仿宋" w:hAnsi="仿宋" w:cs="仿宋" w:hint="eastAsia"/>
          <w:sz w:val="28"/>
          <w:szCs w:val="28"/>
        </w:rPr>
        <w:t>月，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博看已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收录人文期刊资源</w:t>
      </w:r>
      <w:r>
        <w:rPr>
          <w:rFonts w:ascii="仿宋" w:eastAsia="仿宋" w:hAnsi="仿宋" w:cs="仿宋" w:hint="eastAsia"/>
          <w:sz w:val="28"/>
          <w:szCs w:val="28"/>
        </w:rPr>
        <w:t>4000</w:t>
      </w:r>
      <w:r>
        <w:rPr>
          <w:rFonts w:ascii="仿宋" w:eastAsia="仿宋" w:hAnsi="仿宋" w:cs="仿宋" w:hint="eastAsia"/>
          <w:sz w:val="28"/>
          <w:szCs w:val="28"/>
        </w:rPr>
        <w:t>多种，占国内公开发行的人文社科期刊的</w:t>
      </w:r>
      <w:r>
        <w:rPr>
          <w:rFonts w:ascii="仿宋" w:eastAsia="仿宋" w:hAnsi="仿宋" w:cs="仿宋" w:hint="eastAsia"/>
          <w:sz w:val="28"/>
          <w:szCs w:val="28"/>
        </w:rPr>
        <w:t>95%</w:t>
      </w:r>
      <w:r>
        <w:rPr>
          <w:rFonts w:ascii="仿宋" w:eastAsia="仿宋" w:hAnsi="仿宋" w:cs="仿宋" w:hint="eastAsia"/>
          <w:sz w:val="28"/>
          <w:szCs w:val="28"/>
        </w:rPr>
        <w:t>以上；数据库实时更新；同时，数据库收录主流报纸</w:t>
      </w:r>
      <w:r>
        <w:rPr>
          <w:rFonts w:ascii="仿宋" w:eastAsia="仿宋" w:hAnsi="仿宋" w:cs="仿宋" w:hint="eastAsia"/>
          <w:sz w:val="28"/>
          <w:szCs w:val="28"/>
        </w:rPr>
        <w:t>300</w:t>
      </w:r>
      <w:r>
        <w:rPr>
          <w:rFonts w:ascii="仿宋" w:eastAsia="仿宋" w:hAnsi="仿宋" w:cs="仿宋" w:hint="eastAsia"/>
          <w:sz w:val="28"/>
          <w:szCs w:val="28"/>
        </w:rPr>
        <w:t>种，包括各省份的日报，晚报等。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博看以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符合读者阅读习惯、在线翻页的原貌版为基础，同时提供文本版等多种阅读形式。</w:t>
      </w:r>
    </w:p>
    <w:p w14:paraId="7B07EE79" w14:textId="77777777" w:rsidR="00CC0472" w:rsidRDefault="00F735B1">
      <w:pPr>
        <w:widowControl/>
        <w:wordWrap w:val="0"/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内容：财经管理</w:t>
      </w:r>
      <w:r>
        <w:rPr>
          <w:rFonts w:ascii="仿宋" w:eastAsia="仿宋" w:hAnsi="仿宋" w:cs="仿宋" w:hint="eastAsia"/>
          <w:sz w:val="28"/>
          <w:szCs w:val="28"/>
        </w:rPr>
        <w:t>254</w:t>
      </w:r>
      <w:r>
        <w:rPr>
          <w:rFonts w:ascii="仿宋" w:eastAsia="仿宋" w:hAnsi="仿宋" w:cs="仿宋" w:hint="eastAsia"/>
          <w:sz w:val="28"/>
          <w:szCs w:val="28"/>
        </w:rPr>
        <w:t>种，党政军事</w:t>
      </w:r>
      <w:r>
        <w:rPr>
          <w:rFonts w:ascii="仿宋" w:eastAsia="仿宋" w:hAnsi="仿宋" w:cs="仿宋" w:hint="eastAsia"/>
          <w:sz w:val="28"/>
          <w:szCs w:val="28"/>
        </w:rPr>
        <w:t>156</w:t>
      </w:r>
      <w:r>
        <w:rPr>
          <w:rFonts w:ascii="仿宋" w:eastAsia="仿宋" w:hAnsi="仿宋" w:cs="仿宋" w:hint="eastAsia"/>
          <w:sz w:val="28"/>
          <w:szCs w:val="28"/>
        </w:rPr>
        <w:t>种，高等教育</w:t>
      </w:r>
      <w:r>
        <w:rPr>
          <w:rFonts w:ascii="仿宋" w:eastAsia="仿宋" w:hAnsi="仿宋" w:cs="仿宋" w:hint="eastAsia"/>
          <w:sz w:val="28"/>
          <w:szCs w:val="28"/>
        </w:rPr>
        <w:t>377</w:t>
      </w:r>
      <w:r>
        <w:rPr>
          <w:rFonts w:ascii="仿宋" w:eastAsia="仿宋" w:hAnsi="仿宋" w:cs="仿宋" w:hint="eastAsia"/>
          <w:sz w:val="28"/>
          <w:szCs w:val="28"/>
        </w:rPr>
        <w:t>种，家庭生活</w:t>
      </w:r>
      <w:r>
        <w:rPr>
          <w:rFonts w:ascii="仿宋" w:eastAsia="仿宋" w:hAnsi="仿宋" w:cs="仿宋" w:hint="eastAsia"/>
          <w:sz w:val="28"/>
          <w:szCs w:val="28"/>
        </w:rPr>
        <w:t>83</w:t>
      </w:r>
      <w:r>
        <w:rPr>
          <w:rFonts w:ascii="仿宋" w:eastAsia="仿宋" w:hAnsi="仿宋" w:cs="仿宋" w:hint="eastAsia"/>
          <w:sz w:val="28"/>
          <w:szCs w:val="28"/>
        </w:rPr>
        <w:t>种，教学研究</w:t>
      </w:r>
      <w:r>
        <w:rPr>
          <w:rFonts w:ascii="仿宋" w:eastAsia="仿宋" w:hAnsi="仿宋" w:cs="仿宋" w:hint="eastAsia"/>
          <w:sz w:val="28"/>
          <w:szCs w:val="28"/>
        </w:rPr>
        <w:t>207</w:t>
      </w:r>
      <w:r>
        <w:rPr>
          <w:rFonts w:ascii="仿宋" w:eastAsia="仿宋" w:hAnsi="仿宋" w:cs="仿宋" w:hint="eastAsia"/>
          <w:sz w:val="28"/>
          <w:szCs w:val="28"/>
        </w:rPr>
        <w:t>种，科技科普</w:t>
      </w:r>
      <w:r>
        <w:rPr>
          <w:rFonts w:ascii="仿宋" w:eastAsia="仿宋" w:hAnsi="仿宋" w:cs="仿宋" w:hint="eastAsia"/>
          <w:sz w:val="28"/>
          <w:szCs w:val="28"/>
        </w:rPr>
        <w:t>775</w:t>
      </w:r>
      <w:r>
        <w:rPr>
          <w:rFonts w:ascii="仿宋" w:eastAsia="仿宋" w:hAnsi="仿宋" w:cs="仿宋" w:hint="eastAsia"/>
          <w:sz w:val="28"/>
          <w:szCs w:val="28"/>
        </w:rPr>
        <w:t>种，农村农业</w:t>
      </w:r>
      <w:r>
        <w:rPr>
          <w:rFonts w:ascii="仿宋" w:eastAsia="仿宋" w:hAnsi="仿宋" w:cs="仿宋" w:hint="eastAsia"/>
          <w:sz w:val="28"/>
          <w:szCs w:val="28"/>
        </w:rPr>
        <w:t>208</w:t>
      </w:r>
      <w:r>
        <w:rPr>
          <w:rFonts w:ascii="仿宋" w:eastAsia="仿宋" w:hAnsi="仿宋" w:cs="仿宋" w:hint="eastAsia"/>
          <w:sz w:val="28"/>
          <w:szCs w:val="28"/>
        </w:rPr>
        <w:t>种，情报档案</w:t>
      </w:r>
      <w:r>
        <w:rPr>
          <w:rFonts w:ascii="仿宋" w:eastAsia="仿宋" w:hAnsi="仿宋" w:cs="仿宋" w:hint="eastAsia"/>
          <w:sz w:val="28"/>
          <w:szCs w:val="28"/>
        </w:rPr>
        <w:t>33</w:t>
      </w:r>
      <w:r>
        <w:rPr>
          <w:rFonts w:ascii="仿宋" w:eastAsia="仿宋" w:hAnsi="仿宋" w:cs="仿宋" w:hint="eastAsia"/>
          <w:sz w:val="28"/>
          <w:szCs w:val="28"/>
        </w:rPr>
        <w:t>种，时尚娱乐</w:t>
      </w:r>
      <w:r>
        <w:rPr>
          <w:rFonts w:ascii="仿宋" w:eastAsia="仿宋" w:hAnsi="仿宋" w:cs="仿宋" w:hint="eastAsia"/>
          <w:sz w:val="28"/>
          <w:szCs w:val="28"/>
        </w:rPr>
        <w:t>161</w:t>
      </w:r>
      <w:r>
        <w:rPr>
          <w:rFonts w:ascii="仿宋" w:eastAsia="仿宋" w:hAnsi="仿宋" w:cs="仿宋" w:hint="eastAsia"/>
          <w:sz w:val="28"/>
          <w:szCs w:val="28"/>
        </w:rPr>
        <w:t>种，时政民生</w:t>
      </w:r>
      <w:r>
        <w:rPr>
          <w:rFonts w:ascii="仿宋" w:eastAsia="仿宋" w:hAnsi="仿宋" w:cs="仿宋" w:hint="eastAsia"/>
          <w:sz w:val="28"/>
          <w:szCs w:val="28"/>
        </w:rPr>
        <w:t>156</w:t>
      </w:r>
      <w:r>
        <w:rPr>
          <w:rFonts w:ascii="仿宋" w:eastAsia="仿宋" w:hAnsi="仿宋" w:cs="仿宋" w:hint="eastAsia"/>
          <w:sz w:val="28"/>
          <w:szCs w:val="28"/>
        </w:rPr>
        <w:t>种，体育运动</w:t>
      </w:r>
      <w:r>
        <w:rPr>
          <w:rFonts w:ascii="仿宋" w:eastAsia="仿宋" w:hAnsi="仿宋" w:cs="仿宋" w:hint="eastAsia"/>
          <w:sz w:val="28"/>
          <w:szCs w:val="28"/>
        </w:rPr>
        <w:t>24</w:t>
      </w:r>
      <w:r>
        <w:rPr>
          <w:rFonts w:ascii="仿宋" w:eastAsia="仿宋" w:hAnsi="仿宋" w:cs="仿宋" w:hint="eastAsia"/>
          <w:sz w:val="28"/>
          <w:szCs w:val="28"/>
        </w:rPr>
        <w:t>种，文学文艺</w:t>
      </w:r>
      <w:r>
        <w:rPr>
          <w:rFonts w:ascii="仿宋" w:eastAsia="仿宋" w:hAnsi="仿宋" w:cs="仿宋" w:hint="eastAsia"/>
          <w:sz w:val="28"/>
          <w:szCs w:val="28"/>
        </w:rPr>
        <w:t>356</w:t>
      </w:r>
      <w:r>
        <w:rPr>
          <w:rFonts w:ascii="仿宋" w:eastAsia="仿宋" w:hAnsi="仿宋" w:cs="仿宋" w:hint="eastAsia"/>
          <w:sz w:val="28"/>
          <w:szCs w:val="28"/>
        </w:rPr>
        <w:t>种，医药健康</w:t>
      </w:r>
      <w:r>
        <w:rPr>
          <w:rFonts w:ascii="仿宋" w:eastAsia="仿宋" w:hAnsi="仿宋" w:cs="仿宋" w:hint="eastAsia"/>
          <w:sz w:val="28"/>
          <w:szCs w:val="28"/>
        </w:rPr>
        <w:t>243</w:t>
      </w:r>
      <w:r>
        <w:rPr>
          <w:rFonts w:ascii="仿宋" w:eastAsia="仿宋" w:hAnsi="仿宋" w:cs="仿宋" w:hint="eastAsia"/>
          <w:sz w:val="28"/>
          <w:szCs w:val="28"/>
        </w:rPr>
        <w:t>种，中小学教育</w:t>
      </w:r>
      <w:r>
        <w:rPr>
          <w:rFonts w:ascii="仿宋" w:eastAsia="仿宋" w:hAnsi="仿宋" w:cs="仿宋" w:hint="eastAsia"/>
          <w:sz w:val="28"/>
          <w:szCs w:val="28"/>
        </w:rPr>
        <w:t>291</w:t>
      </w:r>
      <w:r>
        <w:rPr>
          <w:rFonts w:ascii="仿宋" w:eastAsia="仿宋" w:hAnsi="仿宋" w:cs="仿宋" w:hint="eastAsia"/>
          <w:sz w:val="28"/>
          <w:szCs w:val="28"/>
        </w:rPr>
        <w:t>种，核心期刊</w:t>
      </w:r>
      <w:r>
        <w:rPr>
          <w:rFonts w:ascii="仿宋" w:eastAsia="仿宋" w:hAnsi="仿宋" w:cs="仿宋" w:hint="eastAsia"/>
          <w:sz w:val="28"/>
          <w:szCs w:val="28"/>
        </w:rPr>
        <w:t>311</w:t>
      </w:r>
      <w:r>
        <w:rPr>
          <w:rFonts w:ascii="仿宋" w:eastAsia="仿宋" w:hAnsi="仿宋" w:cs="仿宋" w:hint="eastAsia"/>
          <w:sz w:val="28"/>
          <w:szCs w:val="28"/>
        </w:rPr>
        <w:t>种，文献总量约</w:t>
      </w:r>
      <w:r>
        <w:rPr>
          <w:rFonts w:ascii="仿宋" w:eastAsia="仿宋" w:hAnsi="仿宋" w:cs="仿宋" w:hint="eastAsia"/>
          <w:sz w:val="28"/>
          <w:szCs w:val="28"/>
        </w:rPr>
        <w:t>1200</w:t>
      </w:r>
      <w:r>
        <w:rPr>
          <w:rFonts w:ascii="仿宋" w:eastAsia="仿宋" w:hAnsi="仿宋" w:cs="仿宋" w:hint="eastAsia"/>
          <w:sz w:val="28"/>
          <w:szCs w:val="28"/>
        </w:rPr>
        <w:t>万余篇</w:t>
      </w:r>
      <w:r>
        <w:rPr>
          <w:rFonts w:ascii="仿宋" w:eastAsia="仿宋" w:hAnsi="仿宋" w:cs="仿宋" w:hint="eastAsia"/>
          <w:sz w:val="28"/>
          <w:szCs w:val="28"/>
        </w:rPr>
        <w:br/>
      </w:r>
      <w:r>
        <w:rPr>
          <w:rFonts w:ascii="仿宋" w:eastAsia="仿宋" w:hAnsi="仿宋" w:cs="仿宋" w:hint="eastAsia"/>
          <w:sz w:val="28"/>
          <w:szCs w:val="28"/>
        </w:rPr>
        <w:t>四、</w:t>
      </w:r>
      <w:r>
        <w:rPr>
          <w:rFonts w:ascii="仿宋" w:eastAsia="仿宋" w:hAnsi="仿宋" w:cs="仿宋" w:hint="eastAsia"/>
          <w:sz w:val="28"/>
          <w:szCs w:val="28"/>
        </w:rPr>
        <w:t>可用范围：</w:t>
      </w:r>
      <w:r>
        <w:rPr>
          <w:rFonts w:ascii="仿宋" w:eastAsia="仿宋" w:hAnsi="仿宋" w:cs="仿宋" w:hint="eastAsia"/>
          <w:sz w:val="28"/>
          <w:szCs w:val="28"/>
        </w:rPr>
        <w:t>馆内远程访问</w:t>
      </w:r>
      <w:r>
        <w:rPr>
          <w:rFonts w:ascii="仿宋" w:eastAsia="仿宋" w:hAnsi="仿宋" w:cs="仿宋" w:hint="eastAsia"/>
          <w:sz w:val="28"/>
          <w:szCs w:val="28"/>
        </w:rPr>
        <w:br/>
      </w:r>
      <w:r>
        <w:rPr>
          <w:rFonts w:ascii="仿宋" w:eastAsia="仿宋" w:hAnsi="仿宋" w:cs="仿宋" w:hint="eastAsia"/>
          <w:sz w:val="28"/>
          <w:szCs w:val="28"/>
        </w:rPr>
        <w:t>五、</w:t>
      </w:r>
      <w:r>
        <w:rPr>
          <w:rFonts w:ascii="仿宋" w:eastAsia="仿宋" w:hAnsi="仿宋" w:cs="仿宋" w:hint="eastAsia"/>
          <w:sz w:val="28"/>
          <w:szCs w:val="28"/>
        </w:rPr>
        <w:t>使用指南：</w:t>
      </w:r>
    </w:p>
    <w:p w14:paraId="7A547F21" w14:textId="77777777" w:rsidR="00CC0472" w:rsidRDefault="00F735B1">
      <w:pPr>
        <w:widowControl/>
        <w:numPr>
          <w:ilvl w:val="0"/>
          <w:numId w:val="2"/>
        </w:numPr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登录湖北科技学院图书馆官网，点击“资源”分类，进入“博看数据库”首页；</w:t>
      </w:r>
    </w:p>
    <w:p w14:paraId="169E19D7" w14:textId="77777777" w:rsidR="00CC0472" w:rsidRDefault="00F735B1">
      <w:pPr>
        <w:widowControl/>
        <w:numPr>
          <w:ilvl w:val="0"/>
          <w:numId w:val="2"/>
        </w:numPr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点击数据库首页右上方“登录”按钮，使用个人手机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号注册即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可使用；</w:t>
      </w:r>
    </w:p>
    <w:p w14:paraId="4A520287" w14:textId="77777777" w:rsidR="00CC0472" w:rsidRDefault="00F735B1">
      <w:pPr>
        <w:widowControl/>
        <w:numPr>
          <w:ilvl w:val="0"/>
          <w:numId w:val="2"/>
        </w:numPr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bookmarkStart w:id="1" w:name="_Toc30235_WPSOffice_Level1"/>
      <w:r>
        <w:rPr>
          <w:rFonts w:ascii="仿宋" w:eastAsia="仿宋" w:hAnsi="仿宋" w:cs="仿宋" w:hint="eastAsia"/>
          <w:sz w:val="28"/>
          <w:szCs w:val="28"/>
        </w:rPr>
        <w:t>数据库首页</w:t>
      </w:r>
      <w:bookmarkEnd w:id="1"/>
    </w:p>
    <w:p w14:paraId="4737E270" w14:textId="77777777" w:rsidR="00CC0472" w:rsidRDefault="00F735B1">
      <w:pPr>
        <w:widowControl/>
        <w:wordWrap w:val="0"/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首页包含，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轮播图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：可以进行广告播放；今日新刊：展示最新的期刊和图书内容；编辑推荐：推荐最优质的期刊、图书等资源；热门排行：展示最热门期刊图书资源；并且可以使用首字母、中图法和关键字进行资源的搜索。</w:t>
      </w:r>
    </w:p>
    <w:p w14:paraId="45F6C405" w14:textId="77777777" w:rsidR="00CC0472" w:rsidRDefault="00F735B1">
      <w:pPr>
        <w:widowControl/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 wp14:anchorId="1573D8FF" wp14:editId="18586530">
            <wp:extent cx="5287645" cy="3957955"/>
            <wp:effectExtent l="0" t="0" r="6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CBC9" w14:textId="77777777" w:rsidR="00CC0472" w:rsidRDefault="00CC0472">
      <w:pPr>
        <w:spacing w:line="360" w:lineRule="auto"/>
        <w:jc w:val="center"/>
        <w:rPr>
          <w:rFonts w:asciiTheme="minorEastAsia" w:hAnsiTheme="minorEastAsia"/>
          <w:szCs w:val="21"/>
        </w:rPr>
      </w:pPr>
    </w:p>
    <w:p w14:paraId="4CF89AF0" w14:textId="77777777" w:rsidR="00CC0472" w:rsidRDefault="00F735B1">
      <w:pPr>
        <w:widowControl/>
        <w:numPr>
          <w:ilvl w:val="0"/>
          <w:numId w:val="2"/>
        </w:numPr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bookmarkStart w:id="2" w:name="_Toc1521_WPSOffice_Level1"/>
      <w:r>
        <w:rPr>
          <w:rFonts w:ascii="仿宋" w:eastAsia="仿宋" w:hAnsi="仿宋" w:cs="仿宋" w:hint="eastAsia"/>
          <w:sz w:val="28"/>
          <w:szCs w:val="28"/>
        </w:rPr>
        <w:t>资源分类查找</w:t>
      </w:r>
      <w:bookmarkEnd w:id="2"/>
    </w:p>
    <w:p w14:paraId="785CB683" w14:textId="77777777" w:rsidR="00CC0472" w:rsidRDefault="00F735B1">
      <w:pPr>
        <w:widowControl/>
        <w:wordWrap w:val="0"/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鼠标移动到导航栏上会显示期刊、图书、报纸等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各资源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下的分类，选择分类可迅速找到您感兴趣的图书。</w:t>
      </w:r>
    </w:p>
    <w:p w14:paraId="17D2AAD1" w14:textId="77777777" w:rsidR="00CC0472" w:rsidRDefault="00F735B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114300" distR="114300" wp14:anchorId="122E9EE8" wp14:editId="2192F42A">
            <wp:extent cx="5268595" cy="3056890"/>
            <wp:effectExtent l="0" t="0" r="4445" b="6350"/>
            <wp:docPr id="3" name="图片 3" descr="QQ截图2020070222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007022200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C4B5" w14:textId="77777777" w:rsidR="00CC0472" w:rsidRDefault="00F735B1">
      <w:pPr>
        <w:widowControl/>
        <w:numPr>
          <w:ilvl w:val="0"/>
          <w:numId w:val="2"/>
        </w:numPr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bookmarkStart w:id="3" w:name="_Toc829_WPSOffice_Level1"/>
      <w:r>
        <w:rPr>
          <w:rFonts w:ascii="仿宋" w:eastAsia="仿宋" w:hAnsi="仿宋" w:cs="仿宋" w:hint="eastAsia"/>
          <w:sz w:val="28"/>
          <w:szCs w:val="28"/>
        </w:rPr>
        <w:t>搜索功能</w:t>
      </w:r>
      <w:bookmarkEnd w:id="3"/>
    </w:p>
    <w:p w14:paraId="145A10C0" w14:textId="77777777" w:rsidR="00CC0472" w:rsidRDefault="00F735B1">
      <w:pPr>
        <w:widowControl/>
        <w:wordWrap w:val="0"/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我们提供首字母、中图法、关键字三种搜索方式；其中，关键字搜索还支持期刊、报纸、图书分类搜索，以及搜索的关键字是</w:t>
      </w:r>
      <w:r>
        <w:rPr>
          <w:rFonts w:ascii="仿宋" w:eastAsia="仿宋" w:hAnsi="仿宋" w:cs="仿宋" w:hint="eastAsia"/>
          <w:sz w:val="28"/>
          <w:szCs w:val="28"/>
        </w:rPr>
        <w:t>标题、内容或作者方式。</w:t>
      </w:r>
    </w:p>
    <w:p w14:paraId="5E4143AE" w14:textId="77777777" w:rsidR="00CC0472" w:rsidRDefault="00F735B1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114300" distR="114300" wp14:anchorId="1DADA67B" wp14:editId="29D89181">
            <wp:extent cx="5050155" cy="3863340"/>
            <wp:effectExtent l="0" t="0" r="952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5151" w14:textId="77777777" w:rsidR="00CC0472" w:rsidRDefault="00F735B1">
      <w:pPr>
        <w:widowControl/>
        <w:numPr>
          <w:ilvl w:val="0"/>
          <w:numId w:val="2"/>
        </w:numPr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bookmarkStart w:id="4" w:name="_Toc29662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资源详情和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双扫码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功能</w:t>
      </w:r>
      <w:bookmarkEnd w:id="4"/>
    </w:p>
    <w:p w14:paraId="6E124180" w14:textId="77777777" w:rsidR="00CC0472" w:rsidRDefault="00F735B1">
      <w:pPr>
        <w:widowControl/>
        <w:wordWrap w:val="0"/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资源的详情页面，可以进行加入收藏操作，收藏的资源在我的里面可以快速找到；同时可以进行资源的分享；资源详情界面，还可以看到资源的内容介绍和目录的内容，如果是期刊资源，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提供往期回顾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，可以查到历史期刊。并且，每个资源都支持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双扫码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功能：“微信扫码带走在线阅读”和“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扫码下载离线阅读”。</w:t>
      </w:r>
    </w:p>
    <w:p w14:paraId="4D67CABA" w14:textId="77777777" w:rsidR="00CC0472" w:rsidRDefault="00F735B1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114300" distR="114300" wp14:anchorId="7452CD03" wp14:editId="278FF36A">
            <wp:extent cx="5270500" cy="4019550"/>
            <wp:effectExtent l="0" t="0" r="254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2BE5" w14:textId="77777777" w:rsidR="00CC0472" w:rsidRDefault="00F735B1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114300" distR="114300" wp14:anchorId="5879DEC8" wp14:editId="56647E1D">
            <wp:extent cx="5267960" cy="1942465"/>
            <wp:effectExtent l="0" t="0" r="508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C05E" w14:textId="77777777" w:rsidR="00CC0472" w:rsidRDefault="00CC0472">
      <w:pPr>
        <w:spacing w:line="360" w:lineRule="auto"/>
        <w:rPr>
          <w:rFonts w:asciiTheme="minorEastAsia" w:hAnsiTheme="minorEastAsia"/>
          <w:szCs w:val="21"/>
        </w:rPr>
      </w:pPr>
    </w:p>
    <w:p w14:paraId="77619742" w14:textId="77777777" w:rsidR="00CC0472" w:rsidRDefault="00F735B1">
      <w:pPr>
        <w:widowControl/>
        <w:numPr>
          <w:ilvl w:val="0"/>
          <w:numId w:val="2"/>
        </w:numPr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bookmarkStart w:id="5" w:name="_Toc23457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两种模式的阅读器</w:t>
      </w:r>
      <w:bookmarkEnd w:id="5"/>
    </w:p>
    <w:p w14:paraId="75F4B942" w14:textId="77777777" w:rsidR="00CC0472" w:rsidRDefault="00F735B1">
      <w:pPr>
        <w:widowControl/>
        <w:wordWrap w:val="0"/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我们支持“文本阅读器”和“原貌阅读器”两种阅读方式。在阅读过程中，可以方便的进行两种阅读模式的切换。并且，支持翻页操作、目录查询和快速跳转、期刊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的往期回顾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二维码分享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功能。</w:t>
      </w:r>
    </w:p>
    <w:p w14:paraId="48740399" w14:textId="77777777" w:rsidR="00CC0472" w:rsidRDefault="00F735B1">
      <w:pPr>
        <w:widowControl/>
        <w:numPr>
          <w:ilvl w:val="0"/>
          <w:numId w:val="2"/>
        </w:numPr>
        <w:wordWrap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bookmarkStart w:id="6" w:name="_Toc24018_WPSOffice_Level1"/>
      <w:r>
        <w:rPr>
          <w:rFonts w:ascii="仿宋" w:eastAsia="仿宋" w:hAnsi="仿宋" w:cs="仿宋" w:hint="eastAsia"/>
          <w:sz w:val="28"/>
          <w:szCs w:val="28"/>
        </w:rPr>
        <w:t>个人中心</w:t>
      </w:r>
      <w:bookmarkEnd w:id="6"/>
    </w:p>
    <w:p w14:paraId="25BAF0B5" w14:textId="77777777" w:rsidR="00CC0472" w:rsidRDefault="00F735B1">
      <w:pPr>
        <w:widowControl/>
        <w:wordWrap w:val="0"/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到个人中心，“个人资料”可以对我的基本信息进行修改；“我浏览的”展示用户曾经浏览过的图书、期刊等，“我收藏的”展示用户对图书、期刊进行了收藏操作的列表，可以方便用户快速找到自己喜欢的内容。</w:t>
      </w:r>
    </w:p>
    <w:p w14:paraId="0FB1075B" w14:textId="77777777" w:rsidR="00CC0472" w:rsidRDefault="00F735B1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47081B" wp14:editId="080EF164">
                <wp:simplePos x="0" y="0"/>
                <wp:positionH relativeFrom="column">
                  <wp:posOffset>93980</wp:posOffset>
                </wp:positionH>
                <wp:positionV relativeFrom="paragraph">
                  <wp:posOffset>1040130</wp:posOffset>
                </wp:positionV>
                <wp:extent cx="982980" cy="828675"/>
                <wp:effectExtent l="12700" t="12700" r="25400" b="27305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8286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558ED5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8B31C9" id="椭圆 71" o:spid="_x0000_s1026" style="position:absolute;left:0;text-align:left;margin-left:7.4pt;margin-top:81.9pt;width:77.4pt;height:6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" filled="f" strokecolor="#99bbe6" strokeweight="2pt"/>
            </w:pict>
          </mc:Fallback>
        </mc:AlternateContent>
      </w:r>
      <w:r>
        <w:rPr>
          <w:noProof/>
        </w:rPr>
        <w:drawing>
          <wp:inline distT="0" distB="0" distL="114300" distR="114300" wp14:anchorId="404F4D4A" wp14:editId="3D54E00E">
            <wp:extent cx="5268595" cy="3641725"/>
            <wp:effectExtent l="0" t="0" r="444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4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D12BFF1"/>
    <w:multiLevelType w:val="singleLevel"/>
    <w:tmpl w:val="AD12BFF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38E9C7F"/>
    <w:multiLevelType w:val="singleLevel"/>
    <w:tmpl w:val="538E9C7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472"/>
    <w:rsid w:val="00CC0472"/>
    <w:rsid w:val="00F735B1"/>
    <w:rsid w:val="2BF93933"/>
    <w:rsid w:val="350D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99483C"/>
  <w15:docId w15:val="{6D51684A-D0D0-44EC-9C22-66DF3CA5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sid w:val="00F735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crm-inner.bookan.com.cn:52188/newcrmsite/index/javascript:;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q.bookan.com.cn/?t=index&amp;id=23163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bookan</dc:creator>
  <cp:lastModifiedBy>Administrator</cp:lastModifiedBy>
  <cp:revision>3</cp:revision>
  <dcterms:created xsi:type="dcterms:W3CDTF">2014-10-29T12:08:00Z</dcterms:created>
  <dcterms:modified xsi:type="dcterms:W3CDTF">2020-07-02T23:55:00Z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