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8A7A2" w14:textId="77777777" w:rsidR="004F3662" w:rsidRDefault="004F3662">
      <w:pPr>
        <w:pStyle w:val="a7"/>
        <w:spacing w:before="0" w:beforeAutospacing="0" w:after="0" w:afterAutospacing="0" w:line="360" w:lineRule="auto"/>
        <w:rPr>
          <w:b/>
          <w:bCs/>
          <w:color w:val="000000"/>
          <w:sz w:val="28"/>
          <w:szCs w:val="28"/>
        </w:rPr>
      </w:pPr>
    </w:p>
    <w:p w14:paraId="57C3C279" w14:textId="650D3F15" w:rsidR="004F3662" w:rsidRDefault="0019562B">
      <w:pPr>
        <w:pStyle w:val="a7"/>
        <w:spacing w:before="0" w:beforeAutospacing="0" w:after="0" w:afterAutospacing="0" w:line="360" w:lineRule="auto"/>
        <w:jc w:val="center"/>
        <w:rPr>
          <w:b/>
          <w:bCs/>
          <w:color w:val="000000"/>
          <w:sz w:val="32"/>
          <w:szCs w:val="32"/>
        </w:rPr>
      </w:pPr>
      <w:r>
        <w:rPr>
          <w:rFonts w:hint="eastAsia"/>
          <w:b/>
          <w:bCs/>
          <w:color w:val="000000"/>
          <w:sz w:val="32"/>
          <w:szCs w:val="32"/>
        </w:rPr>
        <w:t>森途学院</w:t>
      </w:r>
      <w:r w:rsidR="00125DCF">
        <w:rPr>
          <w:rFonts w:hint="eastAsia"/>
          <w:b/>
          <w:bCs/>
          <w:color w:val="000000"/>
          <w:sz w:val="32"/>
          <w:szCs w:val="32"/>
        </w:rPr>
        <w:t>-</w:t>
      </w:r>
      <w:r w:rsidR="00125DCF" w:rsidRPr="00125DCF">
        <w:rPr>
          <w:rFonts w:hint="eastAsia"/>
          <w:b/>
          <w:bCs/>
          <w:color w:val="000000"/>
          <w:sz w:val="32"/>
          <w:szCs w:val="32"/>
        </w:rPr>
        <w:t>职业能力与创业学习资源总库</w:t>
      </w:r>
      <w:r w:rsidR="00125DCF">
        <w:rPr>
          <w:rFonts w:hint="eastAsia"/>
          <w:b/>
          <w:bCs/>
          <w:color w:val="000000"/>
          <w:sz w:val="32"/>
          <w:szCs w:val="32"/>
        </w:rPr>
        <w:t>简介</w:t>
      </w:r>
    </w:p>
    <w:p w14:paraId="0C0886E2" w14:textId="77777777" w:rsidR="004F3662" w:rsidRDefault="004F3662">
      <w:pPr>
        <w:pStyle w:val="a7"/>
        <w:spacing w:before="0" w:beforeAutospacing="0" w:after="0" w:afterAutospacing="0" w:line="360" w:lineRule="auto"/>
        <w:rPr>
          <w:b/>
          <w:bCs/>
          <w:color w:val="000000"/>
        </w:rPr>
      </w:pPr>
    </w:p>
    <w:p w14:paraId="3E2B474C" w14:textId="77777777" w:rsidR="004F3662" w:rsidRDefault="0019562B">
      <w:pPr>
        <w:pStyle w:val="a7"/>
        <w:spacing w:before="0" w:beforeAutospacing="0" w:after="0" w:afterAutospacing="0" w:line="360" w:lineRule="auto"/>
        <w:rPr>
          <w:b/>
          <w:bCs/>
          <w:color w:val="000000"/>
        </w:rPr>
      </w:pPr>
      <w:r>
        <w:rPr>
          <w:rFonts w:hint="eastAsia"/>
          <w:b/>
          <w:bCs/>
          <w:color w:val="000000"/>
        </w:rPr>
        <w:t>【数据库名称】</w:t>
      </w:r>
      <w:bookmarkStart w:id="0" w:name="_Hlk530243403"/>
    </w:p>
    <w:bookmarkEnd w:id="0"/>
    <w:p w14:paraId="1D5AF51F" w14:textId="77777777" w:rsidR="004F3662" w:rsidRDefault="0019562B">
      <w:pPr>
        <w:pStyle w:val="a7"/>
        <w:spacing w:before="0" w:beforeAutospacing="0" w:after="0" w:afterAutospacing="0" w:line="360" w:lineRule="auto"/>
        <w:rPr>
          <w:bCs/>
          <w:color w:val="000000"/>
        </w:rPr>
      </w:pPr>
      <w:r>
        <w:rPr>
          <w:rFonts w:hint="eastAsia"/>
          <w:bCs/>
          <w:color w:val="000000"/>
        </w:rPr>
        <w:t>森途学院-职业能力与创业学习资源总库</w:t>
      </w:r>
    </w:p>
    <w:p w14:paraId="457A56D1" w14:textId="77777777" w:rsidR="004F3662" w:rsidRDefault="0019562B">
      <w:pPr>
        <w:pStyle w:val="a7"/>
        <w:spacing w:before="0" w:beforeAutospacing="0" w:after="0" w:afterAutospacing="0" w:line="360" w:lineRule="auto"/>
        <w:rPr>
          <w:b/>
          <w:color w:val="000000"/>
        </w:rPr>
      </w:pPr>
      <w:r>
        <w:rPr>
          <w:rFonts w:hint="eastAsia"/>
          <w:b/>
          <w:color w:val="000000"/>
        </w:rPr>
        <w:t>【链接地址】</w:t>
      </w:r>
    </w:p>
    <w:p w14:paraId="01615E61" w14:textId="77777777" w:rsidR="004F3662" w:rsidRDefault="0019562B">
      <w:pPr>
        <w:pStyle w:val="a7"/>
        <w:spacing w:before="0" w:beforeAutospacing="0" w:after="0" w:afterAutospacing="0" w:line="360" w:lineRule="auto"/>
        <w:rPr>
          <w:b/>
        </w:rPr>
      </w:pPr>
      <w:r>
        <w:rPr>
          <w:rFonts w:hint="eastAsia"/>
          <w:b/>
        </w:rPr>
        <w:t>www.sentuxueyuan.com</w:t>
      </w:r>
    </w:p>
    <w:p w14:paraId="0F6E6989" w14:textId="77777777" w:rsidR="004F3662" w:rsidRDefault="0019562B">
      <w:pPr>
        <w:pStyle w:val="a7"/>
        <w:spacing w:before="0" w:beforeAutospacing="0" w:after="0" w:afterAutospacing="0" w:line="360" w:lineRule="auto"/>
        <w:rPr>
          <w:b/>
        </w:rPr>
      </w:pPr>
      <w:r>
        <w:rPr>
          <w:rFonts w:hint="eastAsia"/>
          <w:b/>
        </w:rPr>
        <w:t>【访问方式】</w:t>
      </w:r>
    </w:p>
    <w:p w14:paraId="19D36C63" w14:textId="6CB547E5" w:rsidR="004F3662" w:rsidRDefault="0019562B">
      <w:pPr>
        <w:pStyle w:val="a7"/>
        <w:spacing w:before="0" w:beforeAutospacing="0" w:after="0" w:afterAutospacing="0" w:line="360" w:lineRule="auto"/>
      </w:pPr>
      <w:r>
        <w:rPr>
          <w:rFonts w:hint="eastAsia"/>
          <w:b/>
        </w:rPr>
        <w:t>一、</w:t>
      </w:r>
      <w:r>
        <w:rPr>
          <w:rFonts w:hint="eastAsia"/>
        </w:rPr>
        <w:t>IP终端内访问</w:t>
      </w:r>
      <w:r w:rsidR="00485B9D">
        <w:rPr>
          <w:rFonts w:hint="eastAsia"/>
        </w:rPr>
        <w:t>、微信公众号“森小途”</w:t>
      </w:r>
      <w:r>
        <w:rPr>
          <w:rFonts w:hint="eastAsia"/>
        </w:rPr>
        <w:t>；</w:t>
      </w:r>
    </w:p>
    <w:p w14:paraId="39A0BCF6" w14:textId="5935AFBC" w:rsidR="00485B9D" w:rsidRDefault="00485B9D" w:rsidP="00485B9D">
      <w:pPr>
        <w:spacing w:beforeLines="30" w:before="93" w:afterLines="30" w:after="93" w:line="312" w:lineRule="auto"/>
        <w:rPr>
          <w:rFonts w:ascii="宋体" w:eastAsia="宋体" w:hAnsi="宋体" w:cs="宋体"/>
          <w:b/>
          <w:bCs/>
          <w:sz w:val="24"/>
          <w:szCs w:val="24"/>
        </w:rPr>
      </w:pPr>
      <w:r>
        <w:rPr>
          <w:rFonts w:ascii="宋体" w:eastAsia="宋体" w:hAnsi="宋体" w:cs="宋体" w:hint="eastAsia"/>
          <w:b/>
          <w:bCs/>
          <w:sz w:val="24"/>
          <w:szCs w:val="24"/>
        </w:rPr>
        <w:t>【</w:t>
      </w:r>
      <w:r>
        <w:rPr>
          <w:rFonts w:ascii="宋体" w:eastAsia="宋体" w:hAnsi="宋体" w:cs="宋体" w:hint="eastAsia"/>
          <w:b/>
          <w:bCs/>
          <w:sz w:val="24"/>
          <w:szCs w:val="24"/>
        </w:rPr>
        <w:t>可用范围</w:t>
      </w:r>
      <w:r>
        <w:rPr>
          <w:rFonts w:ascii="宋体" w:eastAsia="宋体" w:hAnsi="宋体" w:cs="宋体" w:hint="eastAsia"/>
          <w:b/>
          <w:bCs/>
          <w:sz w:val="24"/>
          <w:szCs w:val="24"/>
        </w:rPr>
        <w:t>】</w:t>
      </w:r>
    </w:p>
    <w:p w14:paraId="5EF1D91C" w14:textId="1B574F34" w:rsidR="004F3662" w:rsidRDefault="0019562B">
      <w:pPr>
        <w:pStyle w:val="a7"/>
        <w:spacing w:before="0" w:beforeAutospacing="0" w:after="0" w:afterAutospacing="0" w:line="360" w:lineRule="auto"/>
      </w:pPr>
      <w:r>
        <w:rPr>
          <w:rFonts w:hint="eastAsia"/>
        </w:rPr>
        <w:t>二、IP范围内注册专属账号，不限制登陆地点</w:t>
      </w:r>
    </w:p>
    <w:p w14:paraId="7F22DFC5" w14:textId="77777777" w:rsidR="004F3662" w:rsidRDefault="0019562B">
      <w:pPr>
        <w:pStyle w:val="a7"/>
        <w:spacing w:before="0" w:beforeAutospacing="0" w:after="0" w:afterAutospacing="0" w:line="360" w:lineRule="auto"/>
        <w:rPr>
          <w:b/>
          <w:color w:val="000000"/>
        </w:rPr>
      </w:pPr>
      <w:r>
        <w:rPr>
          <w:rFonts w:hint="eastAsia"/>
          <w:b/>
          <w:bCs/>
          <w:color w:val="000000"/>
        </w:rPr>
        <w:t>【数据库介绍】</w:t>
      </w:r>
    </w:p>
    <w:p w14:paraId="77EF93EE" w14:textId="77777777" w:rsidR="004F3662" w:rsidRDefault="0019562B">
      <w:pPr>
        <w:spacing w:line="360" w:lineRule="auto"/>
        <w:rPr>
          <w:rFonts w:ascii="宋体" w:eastAsia="宋体" w:hAnsi="宋体"/>
          <w:sz w:val="24"/>
          <w:szCs w:val="24"/>
        </w:rPr>
      </w:pPr>
      <w:r>
        <w:rPr>
          <w:rFonts w:ascii="宋体" w:eastAsia="宋体" w:hAnsi="宋体" w:hint="eastAsia"/>
          <w:sz w:val="24"/>
          <w:szCs w:val="24"/>
        </w:rPr>
        <w:t>《森途学院-职业能力与创业学习资源总库》是北京森途教育科技股份公司通过多年的资源积累而推出的职业与创业数字资源总站。森途学院按照资源类型进行划分以职业创业为发展路径，整合视频、大数据、资讯、法律法规、案例、文书、报告、题库等多种优质资源，同时提供在线测评、模拟演练、双向引导等实践体验服务，为高校的就业创业教育提供整体化解决方案。</w:t>
      </w:r>
    </w:p>
    <w:p w14:paraId="3D0B0BF8" w14:textId="77777777" w:rsidR="004F3662" w:rsidRDefault="0019562B">
      <w:pPr>
        <w:spacing w:line="360" w:lineRule="auto"/>
        <w:rPr>
          <w:rFonts w:ascii="宋体" w:eastAsia="宋体" w:hAnsi="宋体"/>
          <w:sz w:val="24"/>
          <w:szCs w:val="24"/>
        </w:rPr>
      </w:pPr>
      <w:r>
        <w:rPr>
          <w:rFonts w:ascii="宋体" w:eastAsia="宋体" w:hAnsi="宋体" w:hint="eastAsia"/>
          <w:sz w:val="24"/>
          <w:szCs w:val="24"/>
        </w:rPr>
        <w:t>产品分为8个模块：测评系统、大数据、视频课程、考题库、案例·攻略、报告·模板、资讯·法规、专题&amp;微阅读；全面围绕大学生就业、创业开展实施。内容涵盖职位推荐、技能学习、行业现状、校园招聘、模拟面试、企业经营等多样化流程路径，紧跟时代最新政策，全面促进高校大学生就业、创业。</w:t>
      </w:r>
    </w:p>
    <w:p w14:paraId="28961CBF" w14:textId="77777777" w:rsidR="00125DCF" w:rsidRPr="00125DCF" w:rsidRDefault="00125DCF" w:rsidP="00125DCF">
      <w:pPr>
        <w:pStyle w:val="3"/>
        <w:rPr>
          <w:sz w:val="24"/>
        </w:rPr>
      </w:pPr>
      <w:r w:rsidRPr="00125DCF">
        <w:rPr>
          <w:rFonts w:hint="eastAsia"/>
          <w:sz w:val="24"/>
        </w:rPr>
        <w:t>（一）资源内容</w:t>
      </w:r>
    </w:p>
    <w:p w14:paraId="21D98A54" w14:textId="77777777" w:rsidR="00125DCF" w:rsidRPr="00125DCF" w:rsidRDefault="00125DCF" w:rsidP="00125DCF">
      <w:pPr>
        <w:pStyle w:val="3"/>
        <w:numPr>
          <w:ilvl w:val="0"/>
          <w:numId w:val="2"/>
        </w:numPr>
        <w:spacing w:line="15" w:lineRule="auto"/>
        <w:rPr>
          <w:sz w:val="24"/>
        </w:rPr>
      </w:pPr>
      <w:r w:rsidRPr="00125DCF">
        <w:rPr>
          <w:rFonts w:hint="eastAsia"/>
          <w:sz w:val="24"/>
        </w:rPr>
        <w:t>测评</w:t>
      </w:r>
    </w:p>
    <w:p w14:paraId="319C822C" w14:textId="77777777" w:rsidR="00125DCF" w:rsidRPr="00125DCF" w:rsidRDefault="00125DCF" w:rsidP="00125DCF">
      <w:pPr>
        <w:pStyle w:val="ab"/>
        <w:spacing w:beforeLines="50" w:before="156" w:afterLines="50" w:after="156" w:line="15" w:lineRule="auto"/>
        <w:ind w:firstLine="480"/>
        <w:rPr>
          <w:rFonts w:asciiTheme="minorEastAsia" w:eastAsiaTheme="minorEastAsia" w:hAnsiTheme="minorEastAsia" w:cstheme="minorEastAsia"/>
          <w:sz w:val="24"/>
        </w:rPr>
      </w:pPr>
      <w:r w:rsidRPr="00125DCF">
        <w:rPr>
          <w:rFonts w:asciiTheme="minorEastAsia" w:eastAsiaTheme="minorEastAsia" w:hAnsiTheme="minorEastAsia" w:cstheme="minorEastAsia" w:hint="eastAsia"/>
          <w:sz w:val="24"/>
        </w:rPr>
        <w:t xml:space="preserve">共计16项测评，其中包含4项职业测评系统：职业兴趣测评、职业价值观测评、职业气质测试、职业性格测试；8项能力测评：沟通交际能力、情绪控制能力、实践执行能力、适应能力、思维能力、团队合作能力、自我发展能力、自主学习能力；4项创业测评系统：创业性格、创业精神、创业能力、创业兴趣； </w:t>
      </w:r>
      <w:r w:rsidRPr="00125DCF">
        <w:rPr>
          <w:rFonts w:asciiTheme="minorEastAsia" w:eastAsiaTheme="minorEastAsia" w:hAnsiTheme="minorEastAsia" w:cstheme="minorEastAsia" w:hint="eastAsia"/>
          <w:bCs/>
          <w:color w:val="000000"/>
          <w:sz w:val="24"/>
        </w:rPr>
        <w:t>测评完成后生成测评报告，根据测评结果推荐最适合职位；或者推荐学习课程等，报</w:t>
      </w:r>
      <w:r w:rsidRPr="00125DCF">
        <w:rPr>
          <w:rFonts w:asciiTheme="minorEastAsia" w:eastAsiaTheme="minorEastAsia" w:hAnsiTheme="minorEastAsia" w:cstheme="minorEastAsia" w:hint="eastAsia"/>
          <w:sz w:val="24"/>
        </w:rPr>
        <w:t>告分析详细科学，并附以建设性的意见指导。</w:t>
      </w:r>
    </w:p>
    <w:p w14:paraId="5C3A9AAA" w14:textId="77777777" w:rsidR="00125DCF" w:rsidRPr="00125DCF" w:rsidRDefault="00125DCF" w:rsidP="00125DCF">
      <w:pPr>
        <w:pStyle w:val="3"/>
        <w:numPr>
          <w:ilvl w:val="0"/>
          <w:numId w:val="2"/>
        </w:numPr>
        <w:spacing w:line="15" w:lineRule="auto"/>
        <w:rPr>
          <w:sz w:val="24"/>
        </w:rPr>
      </w:pPr>
      <w:r w:rsidRPr="00125DCF">
        <w:rPr>
          <w:rFonts w:hint="eastAsia"/>
          <w:sz w:val="24"/>
        </w:rPr>
        <w:lastRenderedPageBreak/>
        <w:t>大数据</w:t>
      </w:r>
    </w:p>
    <w:p w14:paraId="4F4C4CF0" w14:textId="77777777" w:rsidR="00125DCF" w:rsidRPr="00125DCF" w:rsidRDefault="00125DCF" w:rsidP="00125DCF">
      <w:pPr>
        <w:spacing w:beforeLines="50" w:before="156" w:afterLines="50" w:after="156" w:line="15" w:lineRule="auto"/>
        <w:ind w:firstLineChars="200" w:firstLine="480"/>
        <w:rPr>
          <w:rFonts w:ascii="宋体" w:hAnsi="宋体" w:cs="宋体"/>
          <w:sz w:val="24"/>
          <w:szCs w:val="24"/>
        </w:rPr>
      </w:pPr>
      <w:r w:rsidRPr="00125DCF">
        <w:rPr>
          <w:rFonts w:ascii="宋体" w:hAnsi="宋体" w:cs="宋体" w:hint="eastAsia"/>
          <w:sz w:val="24"/>
          <w:szCs w:val="24"/>
        </w:rPr>
        <w:t>大数据是产品的核心内容之一，也是最高知识价值的体现，对亿级招聘数据进行建模分析，分别从职位、行业、城市的角度全方位统计分析了每个季度市场对所有专业、各类人才的需求热度和薪资待遇。</w:t>
      </w:r>
    </w:p>
    <w:p w14:paraId="3D308395" w14:textId="77777777" w:rsidR="00125DCF" w:rsidRPr="00125DCF" w:rsidRDefault="00125DCF" w:rsidP="00125DCF">
      <w:pPr>
        <w:spacing w:beforeLines="50" w:before="156" w:afterLines="50" w:after="156" w:line="15" w:lineRule="auto"/>
        <w:ind w:firstLineChars="200" w:firstLine="480"/>
        <w:rPr>
          <w:rFonts w:ascii="宋体" w:hAnsi="宋体" w:cs="宋体"/>
          <w:sz w:val="24"/>
          <w:szCs w:val="24"/>
        </w:rPr>
      </w:pPr>
      <w:r w:rsidRPr="00125DCF">
        <w:rPr>
          <w:rFonts w:ascii="宋体" w:hAnsi="宋体" w:cs="宋体" w:hint="eastAsia"/>
          <w:sz w:val="24"/>
          <w:szCs w:val="24"/>
        </w:rPr>
        <w:t>大数据内容包含</w:t>
      </w:r>
      <w:r w:rsidRPr="00125DCF">
        <w:rPr>
          <w:rFonts w:ascii="宋体" w:hAnsi="宋体" w:cs="宋体"/>
          <w:sz w:val="24"/>
          <w:szCs w:val="24"/>
        </w:rPr>
        <w:t>1</w:t>
      </w:r>
      <w:r w:rsidRPr="00125DCF">
        <w:rPr>
          <w:rFonts w:ascii="宋体" w:hAnsi="宋体" w:cs="宋体" w:hint="eastAsia"/>
          <w:sz w:val="24"/>
          <w:szCs w:val="24"/>
        </w:rPr>
        <w:t>2</w:t>
      </w:r>
      <w:r w:rsidRPr="00125DCF">
        <w:rPr>
          <w:rFonts w:ascii="宋体" w:hAnsi="宋体" w:cs="宋体"/>
          <w:sz w:val="24"/>
          <w:szCs w:val="24"/>
        </w:rPr>
        <w:t>000</w:t>
      </w:r>
      <w:r w:rsidRPr="00125DCF">
        <w:rPr>
          <w:rFonts w:ascii="宋体" w:hAnsi="宋体" w:cs="宋体" w:hint="eastAsia"/>
          <w:sz w:val="24"/>
          <w:szCs w:val="24"/>
        </w:rPr>
        <w:t>条统计图表、889个职位、60个热门行业、338个城市、598个本硕博专业、745个专科专业、</w:t>
      </w:r>
      <w:r w:rsidRPr="00125DCF">
        <w:rPr>
          <w:rFonts w:ascii="宋体" w:hAnsi="宋体" w:cs="宋体"/>
          <w:sz w:val="24"/>
          <w:szCs w:val="24"/>
        </w:rPr>
        <w:t>3000</w:t>
      </w:r>
      <w:r w:rsidRPr="00125DCF">
        <w:rPr>
          <w:rFonts w:ascii="宋体" w:hAnsi="宋体" w:cs="宋体" w:hint="eastAsia"/>
          <w:sz w:val="24"/>
          <w:szCs w:val="24"/>
        </w:rPr>
        <w:t>项职场技能；为学生提供了就业求职必需的职位、行业、专业、城市等信息，解决学生有关就业的相关困惑，同时学校就业指导部门可以根据相关信息对学生进行有针对性的就业指导；</w:t>
      </w:r>
    </w:p>
    <w:p w14:paraId="0934B04B" w14:textId="77777777" w:rsidR="00125DCF" w:rsidRPr="00125DCF" w:rsidRDefault="00125DCF" w:rsidP="00125DCF">
      <w:pPr>
        <w:pStyle w:val="3"/>
        <w:numPr>
          <w:ilvl w:val="0"/>
          <w:numId w:val="2"/>
        </w:numPr>
        <w:spacing w:line="15" w:lineRule="auto"/>
        <w:rPr>
          <w:sz w:val="24"/>
        </w:rPr>
      </w:pPr>
      <w:r w:rsidRPr="00125DCF">
        <w:rPr>
          <w:rFonts w:hint="eastAsia"/>
          <w:sz w:val="24"/>
        </w:rPr>
        <w:t>视频</w:t>
      </w:r>
    </w:p>
    <w:p w14:paraId="455BD376" w14:textId="77777777" w:rsidR="00125DCF" w:rsidRPr="00125DCF" w:rsidRDefault="00125DCF" w:rsidP="00125DCF">
      <w:pPr>
        <w:spacing w:line="15" w:lineRule="auto"/>
        <w:ind w:firstLineChars="200" w:firstLine="480"/>
        <w:rPr>
          <w:rFonts w:asciiTheme="minorEastAsia" w:hAnsiTheme="minorEastAsia" w:cstheme="minorEastAsia"/>
          <w:sz w:val="24"/>
          <w:szCs w:val="24"/>
        </w:rPr>
      </w:pPr>
      <w:r w:rsidRPr="00125DCF">
        <w:rPr>
          <w:rFonts w:ascii="宋体" w:hAnsi="宋体" w:cs="宋体" w:hint="eastAsia"/>
          <w:bCs/>
          <w:sz w:val="24"/>
          <w:szCs w:val="24"/>
        </w:rPr>
        <w:t>视频课程共分为</w:t>
      </w:r>
      <w:r w:rsidRPr="00125DCF">
        <w:rPr>
          <w:rFonts w:ascii="宋体" w:hAnsi="宋体" w:cs="宋体"/>
          <w:bCs/>
          <w:sz w:val="24"/>
          <w:szCs w:val="24"/>
        </w:rPr>
        <w:t>5</w:t>
      </w:r>
      <w:r w:rsidRPr="00125DCF">
        <w:rPr>
          <w:rFonts w:ascii="宋体" w:hAnsi="宋体" w:cs="宋体" w:hint="eastAsia"/>
          <w:bCs/>
          <w:sz w:val="24"/>
          <w:szCs w:val="24"/>
        </w:rPr>
        <w:t>类，其中规划课、职场、IT是专门为大学生打造的职业技能学习资源库，助用户提前了解职场，精准规划职业生涯；创课课程多维度展现创业路上不同阶段、层次的解决方案。</w:t>
      </w:r>
      <w:r w:rsidRPr="00125DCF">
        <w:rPr>
          <w:rFonts w:asciiTheme="minorEastAsia" w:hAnsiTheme="minorEastAsia" w:cstheme="minorEastAsia" w:hint="eastAsia"/>
          <w:sz w:val="24"/>
          <w:szCs w:val="24"/>
        </w:rPr>
        <w:t>视频不少于14000部；视频时长不少于</w:t>
      </w:r>
      <w:r w:rsidRPr="00125DCF">
        <w:rPr>
          <w:rFonts w:asciiTheme="minorEastAsia" w:hAnsiTheme="minorEastAsia" w:cstheme="minorEastAsia"/>
          <w:sz w:val="24"/>
          <w:szCs w:val="24"/>
        </w:rPr>
        <w:t>2</w:t>
      </w:r>
      <w:r w:rsidRPr="00125DCF">
        <w:rPr>
          <w:rFonts w:asciiTheme="minorEastAsia" w:hAnsiTheme="minorEastAsia" w:cstheme="minorEastAsia" w:hint="eastAsia"/>
          <w:sz w:val="24"/>
          <w:szCs w:val="24"/>
        </w:rPr>
        <w:t>500个小时。</w:t>
      </w:r>
    </w:p>
    <w:p w14:paraId="6ECC21C4" w14:textId="77777777" w:rsidR="00125DCF" w:rsidRPr="00125DCF" w:rsidRDefault="00125DCF" w:rsidP="00125DCF">
      <w:pPr>
        <w:spacing w:line="15" w:lineRule="auto"/>
        <w:ind w:firstLineChars="200" w:firstLine="480"/>
        <w:rPr>
          <w:rFonts w:ascii="宋体" w:hAnsi="宋体"/>
          <w:color w:val="0D0D0D"/>
          <w:sz w:val="24"/>
          <w:szCs w:val="24"/>
        </w:rPr>
      </w:pPr>
      <w:r w:rsidRPr="00125DCF">
        <w:rPr>
          <w:rFonts w:asciiTheme="minorEastAsia" w:hAnsiTheme="minorEastAsia" w:cstheme="minorEastAsia" w:hint="eastAsia"/>
          <w:sz w:val="24"/>
          <w:szCs w:val="24"/>
        </w:rPr>
        <w:t>（一）职场课程</w:t>
      </w:r>
      <w:r w:rsidRPr="00125DCF">
        <w:rPr>
          <w:rFonts w:ascii="宋体" w:hAnsi="宋体" w:hint="eastAsia"/>
          <w:color w:val="0D0D0D"/>
          <w:sz w:val="24"/>
          <w:szCs w:val="24"/>
        </w:rPr>
        <w:t>以个人在职场的发展为主线，提供从职业发展规划到职场领导力的培养等55个能力培养方向的数千门微视频课程。课程以Flash动画的形式模拟职场情景，用户可以通过电脑、平板、手机等多种终端，随时随地、想学就学。培训课程以动画的形式模拟职场情景，视频画面清晰，内容生动有趣，能够有效的提高学习效率；10分钟以内的微视频支持碎片化学习；职场进阶式课程设计，引导学生循序渐进的坚持学习。视频课程不少于2500个。</w:t>
      </w:r>
    </w:p>
    <w:p w14:paraId="28385C7B" w14:textId="77777777" w:rsidR="00125DCF" w:rsidRPr="00125DCF" w:rsidRDefault="00125DCF" w:rsidP="00125DCF">
      <w:pPr>
        <w:spacing w:line="15" w:lineRule="auto"/>
        <w:ind w:firstLineChars="200" w:firstLine="480"/>
        <w:rPr>
          <w:sz w:val="24"/>
          <w:szCs w:val="24"/>
        </w:rPr>
      </w:pPr>
      <w:r w:rsidRPr="00125DCF">
        <w:rPr>
          <w:rFonts w:hint="eastAsia"/>
          <w:sz w:val="24"/>
          <w:szCs w:val="24"/>
        </w:rPr>
        <w:t>（二）创课课程现有</w:t>
      </w:r>
      <w:r w:rsidRPr="00125DCF">
        <w:rPr>
          <w:rFonts w:hint="eastAsia"/>
          <w:sz w:val="24"/>
          <w:szCs w:val="24"/>
        </w:rPr>
        <w:t>500</w:t>
      </w:r>
      <w:r w:rsidRPr="00125DCF">
        <w:rPr>
          <w:rFonts w:hint="eastAsia"/>
          <w:sz w:val="24"/>
          <w:szCs w:val="24"/>
        </w:rPr>
        <w:t>多位知名企业家讲师，</w:t>
      </w:r>
      <w:r w:rsidRPr="00125DCF">
        <w:rPr>
          <w:rFonts w:hint="eastAsia"/>
          <w:sz w:val="24"/>
          <w:szCs w:val="24"/>
        </w:rPr>
        <w:t>3600</w:t>
      </w:r>
      <w:r w:rsidRPr="00125DCF">
        <w:rPr>
          <w:rFonts w:hint="eastAsia"/>
          <w:sz w:val="24"/>
          <w:szCs w:val="24"/>
        </w:rPr>
        <w:t>多个在线课程，旨在服务创业者，为他们提供独家商业智慧视频服务。</w:t>
      </w:r>
    </w:p>
    <w:p w14:paraId="1540B354" w14:textId="77777777" w:rsidR="00125DCF" w:rsidRPr="00125DCF" w:rsidRDefault="00125DCF" w:rsidP="00125DCF">
      <w:pPr>
        <w:spacing w:line="15" w:lineRule="auto"/>
        <w:ind w:firstLineChars="200" w:firstLine="480"/>
        <w:rPr>
          <w:sz w:val="24"/>
          <w:szCs w:val="24"/>
        </w:rPr>
      </w:pPr>
      <w:r w:rsidRPr="00125DCF">
        <w:rPr>
          <w:rFonts w:hint="eastAsia"/>
          <w:sz w:val="24"/>
          <w:szCs w:val="24"/>
        </w:rPr>
        <w:t>内容围绕销售、管理、互联网营销、产品设计、产品运营、企业战略、互联网技术、商业模式、团队管理版块展开。紧跟时代趋势，把握互联网创业最新方向。</w:t>
      </w:r>
    </w:p>
    <w:p w14:paraId="6E2C4C6B" w14:textId="77777777" w:rsidR="00125DCF" w:rsidRPr="00125DCF" w:rsidRDefault="00125DCF" w:rsidP="00125DCF">
      <w:pPr>
        <w:spacing w:line="15" w:lineRule="auto"/>
        <w:ind w:firstLineChars="200" w:firstLine="480"/>
        <w:rPr>
          <w:rFonts w:asciiTheme="minorEastAsia" w:hAnsiTheme="minorEastAsia" w:cstheme="minorEastAsia"/>
          <w:sz w:val="24"/>
          <w:szCs w:val="24"/>
        </w:rPr>
      </w:pPr>
      <w:r w:rsidRPr="00125DCF">
        <w:rPr>
          <w:rFonts w:hint="eastAsia"/>
          <w:sz w:val="24"/>
          <w:szCs w:val="24"/>
        </w:rPr>
        <w:t>（三）</w:t>
      </w:r>
      <w:r w:rsidRPr="00125DCF">
        <w:rPr>
          <w:rFonts w:hint="eastAsia"/>
          <w:sz w:val="24"/>
          <w:szCs w:val="24"/>
        </w:rPr>
        <w:t>IT</w:t>
      </w:r>
      <w:r w:rsidRPr="00125DCF">
        <w:rPr>
          <w:rFonts w:hint="eastAsia"/>
          <w:sz w:val="24"/>
          <w:szCs w:val="24"/>
        </w:rPr>
        <w:t>技能课程</w:t>
      </w:r>
      <w:r w:rsidRPr="00125DCF">
        <w:rPr>
          <w:rFonts w:ascii="宋体" w:hAnsi="宋体" w:cs="宋体" w:hint="eastAsia"/>
          <w:color w:val="000000" w:themeColor="text1"/>
          <w:sz w:val="24"/>
          <w:szCs w:val="24"/>
        </w:rPr>
        <w:t>是专为大学生打造的IT职业技能学习资源数据库，课程涵盖了IT通用技能和专业技能两大类别，帮助学生学习关于职场技能课程及专业相关课程提升职场应对力及个人竞争力；视频数量不少于1000门课程，</w:t>
      </w:r>
      <w:r w:rsidRPr="00125DCF">
        <w:rPr>
          <w:rFonts w:ascii="宋体" w:hAnsi="宋体" w:cs="宋体"/>
          <w:color w:val="000000" w:themeColor="text1"/>
          <w:sz w:val="24"/>
          <w:szCs w:val="24"/>
        </w:rPr>
        <w:t>55</w:t>
      </w:r>
      <w:r w:rsidRPr="00125DCF">
        <w:rPr>
          <w:rFonts w:ascii="宋体" w:hAnsi="宋体" w:cs="宋体" w:hint="eastAsia"/>
          <w:color w:val="000000" w:themeColor="text1"/>
          <w:sz w:val="24"/>
          <w:szCs w:val="24"/>
        </w:rPr>
        <w:t>00部视频。</w:t>
      </w:r>
      <w:r w:rsidRPr="00125DCF">
        <w:rPr>
          <w:rFonts w:asciiTheme="minorEastAsia" w:hAnsiTheme="minorEastAsia" w:cstheme="minorEastAsia" w:hint="eastAsia"/>
          <w:sz w:val="24"/>
          <w:szCs w:val="24"/>
        </w:rPr>
        <w:br w:type="page"/>
      </w:r>
    </w:p>
    <w:tbl>
      <w:tblPr>
        <w:tblStyle w:val="4-22"/>
        <w:tblW w:w="8522" w:type="dxa"/>
        <w:jc w:val="center"/>
        <w:tblLayout w:type="fixed"/>
        <w:tblLook w:val="04A0" w:firstRow="1" w:lastRow="0" w:firstColumn="1" w:lastColumn="0" w:noHBand="0" w:noVBand="1"/>
      </w:tblPr>
      <w:tblGrid>
        <w:gridCol w:w="2263"/>
        <w:gridCol w:w="6259"/>
      </w:tblGrid>
      <w:tr w:rsidR="00125DCF" w:rsidRPr="00125DCF" w14:paraId="7C7F040F" w14:textId="77777777" w:rsidTr="00BE05EF">
        <w:trPr>
          <w:cnfStyle w:val="100000000000" w:firstRow="1" w:lastRow="0" w:firstColumn="0" w:lastColumn="0" w:oddVBand="0" w:evenVBand="0" w:oddHBand="0"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47C99D6" w14:textId="77777777" w:rsidR="00125DCF" w:rsidRPr="00125DCF" w:rsidRDefault="00125DCF" w:rsidP="00BE05EF">
            <w:pPr>
              <w:ind w:left="482"/>
              <w:jc w:val="center"/>
              <w:rPr>
                <w:rFonts w:ascii="宋体" w:hAnsi="宋体"/>
                <w:b w:val="0"/>
                <w:bCs w:val="0"/>
                <w:sz w:val="24"/>
                <w:szCs w:val="24"/>
              </w:rPr>
            </w:pPr>
            <w:r w:rsidRPr="00125DCF">
              <w:rPr>
                <w:rFonts w:ascii="宋体" w:hAnsi="宋体" w:hint="eastAsia"/>
                <w:sz w:val="24"/>
                <w:szCs w:val="24"/>
              </w:rPr>
              <w:lastRenderedPageBreak/>
              <w:t>方向</w:t>
            </w:r>
          </w:p>
        </w:tc>
        <w:tc>
          <w:tcPr>
            <w:tcW w:w="6259" w:type="dxa"/>
            <w:vAlign w:val="center"/>
          </w:tcPr>
          <w:p w14:paraId="2B266F0D" w14:textId="77777777" w:rsidR="00125DCF" w:rsidRPr="00125DCF" w:rsidRDefault="00125DCF" w:rsidP="00BE05EF">
            <w:pPr>
              <w:ind w:left="482"/>
              <w:jc w:val="center"/>
              <w:cnfStyle w:val="100000000000" w:firstRow="1" w:lastRow="0" w:firstColumn="0" w:lastColumn="0" w:oddVBand="0" w:evenVBand="0" w:oddHBand="0" w:evenHBand="0" w:firstRowFirstColumn="0" w:firstRowLastColumn="0" w:lastRowFirstColumn="0" w:lastRowLastColumn="0"/>
              <w:rPr>
                <w:rFonts w:ascii="宋体" w:hAnsi="宋体"/>
                <w:b w:val="0"/>
                <w:bCs w:val="0"/>
                <w:sz w:val="24"/>
                <w:szCs w:val="24"/>
              </w:rPr>
            </w:pPr>
            <w:r w:rsidRPr="00125DCF">
              <w:rPr>
                <w:rFonts w:ascii="宋体" w:hAnsi="宋体" w:hint="eastAsia"/>
                <w:sz w:val="24"/>
                <w:szCs w:val="24"/>
              </w:rPr>
              <w:t>分类</w:t>
            </w:r>
          </w:p>
        </w:tc>
      </w:tr>
      <w:tr w:rsidR="00125DCF" w:rsidRPr="00125DCF" w14:paraId="1E9D3EDF" w14:textId="77777777" w:rsidTr="00BE05EF">
        <w:trPr>
          <w:trHeight w:hRule="exact" w:val="858"/>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DBDB" w:themeFill="accent2" w:themeFillTint="33"/>
            <w:vAlign w:val="center"/>
          </w:tcPr>
          <w:p w14:paraId="2FCBB873"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编程语言&amp;基础</w:t>
            </w:r>
          </w:p>
        </w:tc>
        <w:tc>
          <w:tcPr>
            <w:tcW w:w="6259" w:type="dxa"/>
            <w:shd w:val="clear" w:color="auto" w:fill="F2DBDB" w:themeFill="accent2" w:themeFillTint="33"/>
            <w:vAlign w:val="center"/>
          </w:tcPr>
          <w:p w14:paraId="356FD724"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sz w:val="24"/>
                <w:szCs w:val="24"/>
              </w:rPr>
              <w:t>ASP.NET</w:t>
            </w:r>
            <w:r w:rsidRPr="00125DCF">
              <w:rPr>
                <w:rFonts w:ascii="宋体" w:hAnsi="宋体" w:hint="eastAsia"/>
                <w:sz w:val="24"/>
                <w:szCs w:val="24"/>
              </w:rPr>
              <w:t>、J</w:t>
            </w:r>
            <w:r w:rsidRPr="00125DCF">
              <w:rPr>
                <w:rFonts w:ascii="宋体" w:hAnsi="宋体"/>
                <w:sz w:val="24"/>
                <w:szCs w:val="24"/>
              </w:rPr>
              <w:t>2EE</w:t>
            </w:r>
            <w:r w:rsidRPr="00125DCF">
              <w:rPr>
                <w:rFonts w:ascii="宋体" w:hAnsi="宋体" w:hint="eastAsia"/>
                <w:sz w:val="24"/>
                <w:szCs w:val="24"/>
              </w:rPr>
              <w:t>、P</w:t>
            </w:r>
            <w:r w:rsidRPr="00125DCF">
              <w:rPr>
                <w:rFonts w:ascii="宋体" w:hAnsi="宋体"/>
                <w:sz w:val="24"/>
                <w:szCs w:val="24"/>
              </w:rPr>
              <w:t>ython</w:t>
            </w:r>
            <w:r w:rsidRPr="00125DCF">
              <w:rPr>
                <w:rFonts w:ascii="宋体" w:hAnsi="宋体" w:hint="eastAsia"/>
                <w:sz w:val="24"/>
                <w:szCs w:val="24"/>
              </w:rPr>
              <w:t>、P</w:t>
            </w:r>
            <w:r w:rsidRPr="00125DCF">
              <w:rPr>
                <w:rFonts w:ascii="宋体" w:hAnsi="宋体"/>
                <w:sz w:val="24"/>
                <w:szCs w:val="24"/>
              </w:rPr>
              <w:t>HP</w:t>
            </w:r>
            <w:r w:rsidRPr="00125DCF">
              <w:rPr>
                <w:rFonts w:ascii="宋体" w:hAnsi="宋体" w:hint="eastAsia"/>
                <w:sz w:val="24"/>
                <w:szCs w:val="24"/>
              </w:rPr>
              <w:t>、N</w:t>
            </w:r>
            <w:r w:rsidRPr="00125DCF">
              <w:rPr>
                <w:rFonts w:ascii="宋体" w:hAnsi="宋体"/>
                <w:sz w:val="24"/>
                <w:szCs w:val="24"/>
              </w:rPr>
              <w:t>ode.js</w:t>
            </w:r>
            <w:r w:rsidRPr="00125DCF">
              <w:rPr>
                <w:rFonts w:ascii="宋体" w:hAnsi="宋体" w:hint="eastAsia"/>
                <w:sz w:val="24"/>
                <w:szCs w:val="24"/>
              </w:rPr>
              <w:t>、C#、s</w:t>
            </w:r>
            <w:r w:rsidRPr="00125DCF">
              <w:rPr>
                <w:rFonts w:ascii="宋体" w:hAnsi="宋体"/>
                <w:sz w:val="24"/>
                <w:szCs w:val="24"/>
              </w:rPr>
              <w:t>hell</w:t>
            </w:r>
            <w:r w:rsidRPr="00125DCF">
              <w:rPr>
                <w:rFonts w:ascii="宋体" w:hAnsi="宋体" w:hint="eastAsia"/>
                <w:sz w:val="24"/>
                <w:szCs w:val="24"/>
              </w:rPr>
              <w:t>、C、Git、J</w:t>
            </w:r>
            <w:r w:rsidRPr="00125DCF">
              <w:rPr>
                <w:rFonts w:ascii="宋体" w:hAnsi="宋体"/>
                <w:sz w:val="24"/>
                <w:szCs w:val="24"/>
              </w:rPr>
              <w:t>ava</w:t>
            </w:r>
            <w:r w:rsidRPr="00125DCF">
              <w:rPr>
                <w:rFonts w:ascii="宋体" w:hAnsi="宋体" w:hint="eastAsia"/>
                <w:sz w:val="24"/>
                <w:szCs w:val="24"/>
              </w:rPr>
              <w:t>、S</w:t>
            </w:r>
            <w:r w:rsidRPr="00125DCF">
              <w:rPr>
                <w:rFonts w:ascii="宋体" w:hAnsi="宋体"/>
                <w:sz w:val="24"/>
                <w:szCs w:val="24"/>
              </w:rPr>
              <w:t>wift</w:t>
            </w:r>
            <w:r w:rsidRPr="00125DCF">
              <w:rPr>
                <w:rFonts w:ascii="宋体" w:hAnsi="宋体" w:hint="eastAsia"/>
                <w:sz w:val="24"/>
                <w:szCs w:val="24"/>
              </w:rPr>
              <w:t>、v</w:t>
            </w:r>
            <w:r w:rsidRPr="00125DCF">
              <w:rPr>
                <w:rFonts w:ascii="宋体" w:hAnsi="宋体"/>
                <w:sz w:val="24"/>
                <w:szCs w:val="24"/>
              </w:rPr>
              <w:t>i</w:t>
            </w:r>
            <w:r w:rsidRPr="00125DCF">
              <w:rPr>
                <w:rFonts w:ascii="宋体" w:hAnsi="宋体" w:hint="eastAsia"/>
                <w:sz w:val="24"/>
                <w:szCs w:val="24"/>
              </w:rPr>
              <w:t>、其他</w:t>
            </w:r>
          </w:p>
        </w:tc>
      </w:tr>
      <w:tr w:rsidR="00125DCF" w:rsidRPr="00125DCF" w14:paraId="57937BFD" w14:textId="77777777" w:rsidTr="00BE05EF">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181ACBC"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前端开发</w:t>
            </w:r>
          </w:p>
        </w:tc>
        <w:tc>
          <w:tcPr>
            <w:tcW w:w="6259" w:type="dxa"/>
            <w:vAlign w:val="center"/>
          </w:tcPr>
          <w:p w14:paraId="36CC52DB"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前端基础、前端框架、前端进阶、H</w:t>
            </w:r>
            <w:r w:rsidRPr="00125DCF">
              <w:rPr>
                <w:rFonts w:ascii="宋体" w:hAnsi="宋体"/>
                <w:sz w:val="24"/>
                <w:szCs w:val="24"/>
              </w:rPr>
              <w:t>TML5</w:t>
            </w:r>
            <w:r w:rsidRPr="00125DCF">
              <w:rPr>
                <w:rFonts w:ascii="宋体" w:hAnsi="宋体" w:hint="eastAsia"/>
                <w:sz w:val="24"/>
                <w:szCs w:val="24"/>
              </w:rPr>
              <w:t>游戏</w:t>
            </w:r>
          </w:p>
        </w:tc>
      </w:tr>
      <w:tr w:rsidR="00125DCF" w:rsidRPr="00125DCF" w14:paraId="6D13C86F" w14:textId="77777777" w:rsidTr="00BE05EF">
        <w:trPr>
          <w:trHeight w:hRule="exact" w:val="85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DBDB" w:themeFill="accent2" w:themeFillTint="33"/>
            <w:vAlign w:val="center"/>
          </w:tcPr>
          <w:p w14:paraId="50089058"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移动开发</w:t>
            </w:r>
          </w:p>
        </w:tc>
        <w:tc>
          <w:tcPr>
            <w:tcW w:w="6259" w:type="dxa"/>
            <w:shd w:val="clear" w:color="auto" w:fill="F2DBDB" w:themeFill="accent2" w:themeFillTint="33"/>
            <w:vAlign w:val="center"/>
          </w:tcPr>
          <w:p w14:paraId="73966E56"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Android、iOS、Unity 3D、Cocos、C</w:t>
            </w:r>
            <w:r w:rsidRPr="00125DCF">
              <w:rPr>
                <w:rFonts w:ascii="宋体" w:hAnsi="宋体"/>
                <w:sz w:val="24"/>
                <w:szCs w:val="24"/>
              </w:rPr>
              <w:t>ordova</w:t>
            </w:r>
            <w:r w:rsidRPr="00125DCF">
              <w:rPr>
                <w:rFonts w:ascii="宋体" w:hAnsi="宋体" w:hint="eastAsia"/>
                <w:sz w:val="24"/>
                <w:szCs w:val="24"/>
              </w:rPr>
              <w:t>、Spr</w:t>
            </w:r>
            <w:r w:rsidRPr="00125DCF">
              <w:rPr>
                <w:rFonts w:ascii="宋体" w:hAnsi="宋体"/>
                <w:sz w:val="24"/>
                <w:szCs w:val="24"/>
              </w:rPr>
              <w:t>iteKit</w:t>
            </w:r>
            <w:r w:rsidRPr="00125DCF">
              <w:rPr>
                <w:rFonts w:ascii="宋体" w:hAnsi="宋体" w:hint="eastAsia"/>
                <w:sz w:val="24"/>
                <w:szCs w:val="24"/>
              </w:rPr>
              <w:t>、微信小程序</w:t>
            </w:r>
          </w:p>
        </w:tc>
      </w:tr>
      <w:tr w:rsidR="00125DCF" w:rsidRPr="00125DCF" w14:paraId="1DBF4CAC" w14:textId="77777777" w:rsidTr="00BE05EF">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AFD3972"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数据库</w:t>
            </w:r>
          </w:p>
        </w:tc>
        <w:tc>
          <w:tcPr>
            <w:tcW w:w="6259" w:type="dxa"/>
            <w:vAlign w:val="center"/>
          </w:tcPr>
          <w:p w14:paraId="4F918C47"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Oracle、SQL Server、MySQL、M</w:t>
            </w:r>
            <w:r w:rsidRPr="00125DCF">
              <w:rPr>
                <w:rFonts w:ascii="宋体" w:hAnsi="宋体"/>
                <w:sz w:val="24"/>
                <w:szCs w:val="24"/>
              </w:rPr>
              <w:t>ongoDB</w:t>
            </w:r>
            <w:r w:rsidRPr="00125DCF">
              <w:rPr>
                <w:rFonts w:ascii="宋体" w:hAnsi="宋体" w:hint="eastAsia"/>
                <w:sz w:val="24"/>
                <w:szCs w:val="24"/>
              </w:rPr>
              <w:t>、S</w:t>
            </w:r>
            <w:r w:rsidRPr="00125DCF">
              <w:rPr>
                <w:rFonts w:ascii="宋体" w:hAnsi="宋体"/>
                <w:sz w:val="24"/>
                <w:szCs w:val="24"/>
              </w:rPr>
              <w:t>QL</w:t>
            </w:r>
            <w:r w:rsidRPr="00125DCF">
              <w:rPr>
                <w:rFonts w:ascii="宋体" w:hAnsi="宋体" w:hint="eastAsia"/>
                <w:sz w:val="24"/>
                <w:szCs w:val="24"/>
              </w:rPr>
              <w:t>ite</w:t>
            </w:r>
          </w:p>
        </w:tc>
      </w:tr>
      <w:tr w:rsidR="00125DCF" w:rsidRPr="00125DCF" w14:paraId="26E458B0" w14:textId="77777777" w:rsidTr="00BE05EF">
        <w:trPr>
          <w:trHeight w:hRule="exact" w:val="837"/>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DBDB" w:themeFill="accent2" w:themeFillTint="33"/>
            <w:vAlign w:val="center"/>
          </w:tcPr>
          <w:p w14:paraId="4EED23E5"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云计算&amp;大数据</w:t>
            </w:r>
          </w:p>
        </w:tc>
        <w:tc>
          <w:tcPr>
            <w:tcW w:w="6259" w:type="dxa"/>
            <w:shd w:val="clear" w:color="auto" w:fill="F2DBDB" w:themeFill="accent2" w:themeFillTint="33"/>
            <w:vAlign w:val="center"/>
          </w:tcPr>
          <w:p w14:paraId="7A86F7FB"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sz w:val="24"/>
                <w:szCs w:val="24"/>
              </w:rPr>
              <w:t>Hadoop</w:t>
            </w:r>
            <w:r w:rsidRPr="00125DCF">
              <w:rPr>
                <w:rFonts w:ascii="宋体" w:hAnsi="宋体" w:hint="eastAsia"/>
                <w:sz w:val="24"/>
                <w:szCs w:val="24"/>
              </w:rPr>
              <w:t>、D</w:t>
            </w:r>
            <w:r w:rsidRPr="00125DCF">
              <w:rPr>
                <w:rFonts w:ascii="宋体" w:hAnsi="宋体"/>
                <w:sz w:val="24"/>
                <w:szCs w:val="24"/>
              </w:rPr>
              <w:t>ocker</w:t>
            </w:r>
            <w:r w:rsidRPr="00125DCF">
              <w:rPr>
                <w:rFonts w:ascii="宋体" w:hAnsi="宋体" w:hint="eastAsia"/>
                <w:sz w:val="24"/>
                <w:szCs w:val="24"/>
              </w:rPr>
              <w:t>、H</w:t>
            </w:r>
            <w:r w:rsidRPr="00125DCF">
              <w:rPr>
                <w:rFonts w:ascii="宋体" w:hAnsi="宋体"/>
                <w:sz w:val="24"/>
                <w:szCs w:val="24"/>
              </w:rPr>
              <w:t>Base</w:t>
            </w:r>
            <w:r w:rsidRPr="00125DCF">
              <w:rPr>
                <w:rFonts w:ascii="宋体" w:hAnsi="宋体" w:hint="eastAsia"/>
                <w:sz w:val="24"/>
                <w:szCs w:val="24"/>
              </w:rPr>
              <w:t>、H</w:t>
            </w:r>
            <w:r w:rsidRPr="00125DCF">
              <w:rPr>
                <w:rFonts w:ascii="宋体" w:hAnsi="宋体"/>
                <w:sz w:val="24"/>
                <w:szCs w:val="24"/>
              </w:rPr>
              <w:t>ive</w:t>
            </w:r>
            <w:r w:rsidRPr="00125DCF">
              <w:rPr>
                <w:rFonts w:ascii="宋体" w:hAnsi="宋体" w:hint="eastAsia"/>
                <w:sz w:val="24"/>
                <w:szCs w:val="24"/>
              </w:rPr>
              <w:t>、k</w:t>
            </w:r>
            <w:r w:rsidRPr="00125DCF">
              <w:rPr>
                <w:rFonts w:ascii="宋体" w:hAnsi="宋体"/>
                <w:sz w:val="24"/>
                <w:szCs w:val="24"/>
              </w:rPr>
              <w:t>afka</w:t>
            </w:r>
            <w:r w:rsidRPr="00125DCF">
              <w:rPr>
                <w:rFonts w:ascii="宋体" w:hAnsi="宋体" w:hint="eastAsia"/>
                <w:sz w:val="24"/>
                <w:szCs w:val="24"/>
              </w:rPr>
              <w:t>、S</w:t>
            </w:r>
            <w:r w:rsidRPr="00125DCF">
              <w:rPr>
                <w:rFonts w:ascii="宋体" w:hAnsi="宋体"/>
                <w:sz w:val="24"/>
                <w:szCs w:val="24"/>
              </w:rPr>
              <w:t>torm</w:t>
            </w:r>
            <w:r w:rsidRPr="00125DCF">
              <w:rPr>
                <w:rFonts w:ascii="宋体" w:hAnsi="宋体" w:hint="eastAsia"/>
                <w:sz w:val="24"/>
                <w:szCs w:val="24"/>
              </w:rPr>
              <w:t>、S</w:t>
            </w:r>
            <w:r w:rsidRPr="00125DCF">
              <w:rPr>
                <w:rFonts w:ascii="宋体" w:hAnsi="宋体"/>
                <w:sz w:val="24"/>
                <w:szCs w:val="24"/>
              </w:rPr>
              <w:t>park</w:t>
            </w:r>
            <w:r w:rsidRPr="00125DCF">
              <w:rPr>
                <w:rFonts w:ascii="宋体" w:hAnsi="宋体" w:hint="eastAsia"/>
                <w:sz w:val="24"/>
                <w:szCs w:val="24"/>
              </w:rPr>
              <w:t>、Z</w:t>
            </w:r>
            <w:r w:rsidRPr="00125DCF">
              <w:rPr>
                <w:rFonts w:ascii="宋体" w:hAnsi="宋体"/>
                <w:sz w:val="24"/>
                <w:szCs w:val="24"/>
              </w:rPr>
              <w:t>ooKeeper</w:t>
            </w:r>
            <w:r w:rsidRPr="00125DCF">
              <w:rPr>
                <w:rFonts w:ascii="宋体" w:hAnsi="宋体" w:hint="eastAsia"/>
                <w:sz w:val="24"/>
                <w:szCs w:val="24"/>
              </w:rPr>
              <w:t>、R语言</w:t>
            </w:r>
          </w:p>
        </w:tc>
      </w:tr>
      <w:tr w:rsidR="00125DCF" w:rsidRPr="00125DCF" w14:paraId="76C0F83C" w14:textId="77777777" w:rsidTr="00BE05EF">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12B1F32"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职能硬件&amp;物联网</w:t>
            </w:r>
          </w:p>
        </w:tc>
        <w:tc>
          <w:tcPr>
            <w:tcW w:w="6259" w:type="dxa"/>
            <w:vAlign w:val="center"/>
          </w:tcPr>
          <w:p w14:paraId="0E58910A"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N</w:t>
            </w:r>
            <w:r w:rsidRPr="00125DCF">
              <w:rPr>
                <w:rFonts w:ascii="宋体" w:hAnsi="宋体"/>
                <w:sz w:val="24"/>
                <w:szCs w:val="24"/>
              </w:rPr>
              <w:t>FC</w:t>
            </w:r>
            <w:r w:rsidRPr="00125DCF">
              <w:rPr>
                <w:rFonts w:ascii="宋体" w:hAnsi="宋体" w:hint="eastAsia"/>
                <w:sz w:val="24"/>
                <w:szCs w:val="24"/>
              </w:rPr>
              <w:t>、A</w:t>
            </w:r>
            <w:r w:rsidRPr="00125DCF">
              <w:rPr>
                <w:rFonts w:ascii="宋体" w:hAnsi="宋体"/>
                <w:sz w:val="24"/>
                <w:szCs w:val="24"/>
              </w:rPr>
              <w:t>rduino</w:t>
            </w:r>
            <w:r w:rsidRPr="00125DCF">
              <w:rPr>
                <w:rFonts w:ascii="宋体" w:hAnsi="宋体" w:hint="eastAsia"/>
                <w:sz w:val="24"/>
                <w:szCs w:val="24"/>
              </w:rPr>
              <w:t>、人脸识别</w:t>
            </w:r>
          </w:p>
        </w:tc>
      </w:tr>
      <w:tr w:rsidR="00125DCF" w:rsidRPr="00125DCF" w14:paraId="04185D71" w14:textId="77777777" w:rsidTr="00BE05EF">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DBDB" w:themeFill="accent2" w:themeFillTint="33"/>
            <w:vAlign w:val="center"/>
          </w:tcPr>
          <w:p w14:paraId="63FFFA33"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系统运维</w:t>
            </w:r>
          </w:p>
        </w:tc>
        <w:tc>
          <w:tcPr>
            <w:tcW w:w="6259" w:type="dxa"/>
            <w:shd w:val="clear" w:color="auto" w:fill="F2DBDB" w:themeFill="accent2" w:themeFillTint="33"/>
            <w:vAlign w:val="center"/>
          </w:tcPr>
          <w:p w14:paraId="6E2E5FA6"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Linux、Windows、VMware</w:t>
            </w:r>
          </w:p>
        </w:tc>
      </w:tr>
      <w:tr w:rsidR="00125DCF" w:rsidRPr="00125DCF" w14:paraId="65F2307F" w14:textId="77777777" w:rsidTr="00BE05EF">
        <w:trPr>
          <w:trHeight w:hRule="exact" w:val="728"/>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5C56E86"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设计创意</w:t>
            </w:r>
          </w:p>
        </w:tc>
        <w:tc>
          <w:tcPr>
            <w:tcW w:w="6259" w:type="dxa"/>
            <w:vAlign w:val="center"/>
          </w:tcPr>
          <w:p w14:paraId="722DE68A"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Photoshop、Rhino、keyshot、Grasshopper、UI设计</w:t>
            </w:r>
          </w:p>
        </w:tc>
      </w:tr>
      <w:tr w:rsidR="00125DCF" w:rsidRPr="00125DCF" w14:paraId="3B1A8322" w14:textId="77777777" w:rsidTr="00BE05EF">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2DBDB" w:themeFill="accent2" w:themeFillTint="33"/>
            <w:vAlign w:val="center"/>
          </w:tcPr>
          <w:p w14:paraId="173B556D"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产品&amp;测试</w:t>
            </w:r>
          </w:p>
        </w:tc>
        <w:tc>
          <w:tcPr>
            <w:tcW w:w="6259" w:type="dxa"/>
            <w:shd w:val="clear" w:color="auto" w:fill="F2DBDB" w:themeFill="accent2" w:themeFillTint="33"/>
            <w:vAlign w:val="center"/>
          </w:tcPr>
          <w:p w14:paraId="5A48EF8B"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产品经理、测试</w:t>
            </w:r>
          </w:p>
        </w:tc>
      </w:tr>
      <w:tr w:rsidR="00125DCF" w:rsidRPr="00125DCF" w14:paraId="23C67727" w14:textId="77777777" w:rsidTr="00BE05EF">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3258ED0" w14:textId="77777777" w:rsidR="00125DCF" w:rsidRPr="00125DCF" w:rsidRDefault="00125DCF" w:rsidP="00BE05EF">
            <w:pPr>
              <w:jc w:val="center"/>
              <w:rPr>
                <w:rFonts w:ascii="宋体" w:hAnsi="宋体"/>
                <w:b w:val="0"/>
                <w:bCs w:val="0"/>
                <w:sz w:val="24"/>
                <w:szCs w:val="24"/>
              </w:rPr>
            </w:pPr>
            <w:r w:rsidRPr="00125DCF">
              <w:rPr>
                <w:rFonts w:ascii="宋体" w:hAnsi="宋体" w:hint="eastAsia"/>
                <w:sz w:val="24"/>
                <w:szCs w:val="24"/>
              </w:rPr>
              <w:t>办公软件</w:t>
            </w:r>
          </w:p>
        </w:tc>
        <w:tc>
          <w:tcPr>
            <w:tcW w:w="6259" w:type="dxa"/>
            <w:vAlign w:val="center"/>
          </w:tcPr>
          <w:p w14:paraId="52E484C6" w14:textId="77777777" w:rsidR="00125DCF" w:rsidRPr="00125DCF" w:rsidRDefault="00125DCF" w:rsidP="00BE05EF">
            <w:pPr>
              <w:ind w:left="480"/>
              <w:jc w:val="left"/>
              <w:cnfStyle w:val="000000000000" w:firstRow="0" w:lastRow="0" w:firstColumn="0" w:lastColumn="0" w:oddVBand="0" w:evenVBand="0" w:oddHBand="0" w:evenHBand="0" w:firstRowFirstColumn="0" w:firstRowLastColumn="0" w:lastRowFirstColumn="0" w:lastRowLastColumn="0"/>
              <w:rPr>
                <w:rFonts w:ascii="宋体" w:hAnsi="宋体"/>
                <w:sz w:val="24"/>
                <w:szCs w:val="24"/>
              </w:rPr>
            </w:pPr>
            <w:r w:rsidRPr="00125DCF">
              <w:rPr>
                <w:rFonts w:ascii="宋体" w:hAnsi="宋体" w:hint="eastAsia"/>
                <w:sz w:val="24"/>
                <w:szCs w:val="24"/>
              </w:rPr>
              <w:t>ppt、word、Excel</w:t>
            </w:r>
          </w:p>
        </w:tc>
      </w:tr>
    </w:tbl>
    <w:p w14:paraId="0FD5C7C5" w14:textId="77777777" w:rsidR="00125DCF" w:rsidRPr="00125DCF" w:rsidRDefault="00125DCF" w:rsidP="00125DCF">
      <w:pPr>
        <w:spacing w:line="15" w:lineRule="auto"/>
        <w:rPr>
          <w:rFonts w:asciiTheme="minorEastAsia" w:hAnsiTheme="minorEastAsia" w:cstheme="minorEastAsia"/>
          <w:sz w:val="24"/>
          <w:szCs w:val="24"/>
        </w:rPr>
      </w:pPr>
    </w:p>
    <w:p w14:paraId="175D97AD" w14:textId="77777777" w:rsidR="00125DCF" w:rsidRPr="00125DCF" w:rsidRDefault="00125DCF" w:rsidP="00125DCF">
      <w:pPr>
        <w:pStyle w:val="3"/>
        <w:numPr>
          <w:ilvl w:val="0"/>
          <w:numId w:val="2"/>
        </w:numPr>
        <w:spacing w:line="15" w:lineRule="auto"/>
        <w:rPr>
          <w:sz w:val="24"/>
        </w:rPr>
      </w:pPr>
      <w:r w:rsidRPr="00125DCF">
        <w:rPr>
          <w:rFonts w:hint="eastAsia"/>
          <w:sz w:val="24"/>
        </w:rPr>
        <w:t>题库</w:t>
      </w:r>
    </w:p>
    <w:p w14:paraId="7C9089C8" w14:textId="77777777" w:rsidR="00125DCF" w:rsidRPr="00125DCF" w:rsidRDefault="00125DCF" w:rsidP="00125DCF">
      <w:pPr>
        <w:pStyle w:val="ab"/>
        <w:spacing w:beforeLines="30" w:before="93" w:afterLines="30" w:after="93" w:line="15" w:lineRule="auto"/>
        <w:ind w:firstLine="480"/>
        <w:rPr>
          <w:rFonts w:ascii="宋体" w:hAnsi="宋体"/>
          <w:sz w:val="24"/>
        </w:rPr>
      </w:pPr>
      <w:r w:rsidRPr="00125DCF">
        <w:rPr>
          <w:rFonts w:hint="eastAsia"/>
          <w:sz w:val="24"/>
        </w:rPr>
        <w:t>包含内容为根据证件的考试要求建立起一套完整职业考试学习路径、</w:t>
      </w:r>
      <w:r w:rsidRPr="00125DCF">
        <w:rPr>
          <w:rFonts w:ascii="宋体" w:hAnsi="宋体" w:cs="宋体" w:hint="eastAsia"/>
          <w:sz w:val="24"/>
        </w:rPr>
        <w:t>针对公务员考试而研发的职业类考题库及</w:t>
      </w:r>
      <w:r w:rsidRPr="00125DCF">
        <w:rPr>
          <w:rFonts w:asciiTheme="minorEastAsia" w:hAnsiTheme="minorEastAsia" w:hint="eastAsia"/>
          <w:sz w:val="24"/>
        </w:rPr>
        <w:t>计算机技能学习相关试题</w:t>
      </w:r>
      <w:r w:rsidRPr="00125DCF">
        <w:rPr>
          <w:rFonts w:ascii="宋体" w:hAnsi="宋体" w:hint="eastAsia"/>
          <w:sz w:val="24"/>
        </w:rPr>
        <w:t>的整套试题服务体系。</w:t>
      </w:r>
    </w:p>
    <w:p w14:paraId="5002B7DD" w14:textId="77777777" w:rsidR="00125DCF" w:rsidRPr="00125DCF" w:rsidRDefault="00125DCF" w:rsidP="00125DCF">
      <w:pPr>
        <w:pStyle w:val="ab"/>
        <w:numPr>
          <w:ilvl w:val="0"/>
          <w:numId w:val="3"/>
        </w:numPr>
        <w:spacing w:beforeLines="30" w:before="93" w:afterLines="30" w:after="93" w:line="15" w:lineRule="auto"/>
        <w:ind w:firstLine="480"/>
        <w:rPr>
          <w:rFonts w:asciiTheme="minorEastAsia" w:eastAsiaTheme="minorEastAsia" w:hAnsiTheme="minorEastAsia" w:cstheme="minorEastAsia"/>
          <w:sz w:val="24"/>
        </w:rPr>
      </w:pPr>
      <w:r w:rsidRPr="00125DCF">
        <w:rPr>
          <w:rFonts w:asciiTheme="minorEastAsia" w:eastAsiaTheme="minorEastAsia" w:hAnsiTheme="minorEastAsia" w:cstheme="minorEastAsia" w:hint="eastAsia"/>
          <w:sz w:val="24"/>
        </w:rPr>
        <w:t>职业认证考题根据“中华人民共和国人力资源和社会保障部”公示的《国家职业资格目录清单》整理出了17类60多个与高校学生相关的职业资格证件，证件包括：教师资格证考试、注册会计师考试、注册建筑师考试、注册土木工程师考试、医师资格考试、导游资格考试等。题库根据证件的考试要求建立起一套由证件介绍、报考指南、历年真题、考前模拟、专项练习组成的完整职业考试学习路径。内置考试介绍119条、报考指南51条、模拟题资源不少于19000套、考试大纲不少于138个，真题资源不少于2700套；</w:t>
      </w:r>
    </w:p>
    <w:p w14:paraId="13547D05" w14:textId="77777777" w:rsidR="00125DCF" w:rsidRPr="00125DCF" w:rsidRDefault="00125DCF" w:rsidP="00125DCF">
      <w:pPr>
        <w:pStyle w:val="ab"/>
        <w:numPr>
          <w:ilvl w:val="0"/>
          <w:numId w:val="3"/>
        </w:numPr>
        <w:spacing w:beforeLines="30" w:before="93" w:afterLines="30" w:after="93" w:line="15" w:lineRule="auto"/>
        <w:ind w:firstLine="480"/>
        <w:rPr>
          <w:rFonts w:asciiTheme="minorEastAsia" w:eastAsiaTheme="minorEastAsia" w:hAnsiTheme="minorEastAsia" w:cstheme="minorEastAsia"/>
          <w:sz w:val="24"/>
        </w:rPr>
      </w:pPr>
      <w:r w:rsidRPr="00125DCF">
        <w:rPr>
          <w:rFonts w:ascii="宋体" w:hAnsi="宋体" w:cs="宋体" w:hint="eastAsia"/>
          <w:sz w:val="24"/>
        </w:rPr>
        <w:t>公务员考题是一款专门针对公务员考试而研发的职业类考题库。题库收录了近十年内国家、地方千余套公务员考试真题和模拟题。题库通过真题学习、模拟训练、专项练习三种方式帮助学生稳步掌握知识要点、快速提升答题速度，从而达到优异的学习效果。</w:t>
      </w:r>
    </w:p>
    <w:p w14:paraId="2B4CD33A" w14:textId="77777777" w:rsidR="00125DCF" w:rsidRPr="00125DCF" w:rsidRDefault="00125DCF" w:rsidP="00125DCF">
      <w:pPr>
        <w:spacing w:line="15" w:lineRule="auto"/>
        <w:rPr>
          <w:sz w:val="24"/>
          <w:szCs w:val="24"/>
        </w:rPr>
      </w:pPr>
      <w:r w:rsidRPr="00125DCF">
        <w:rPr>
          <w:rFonts w:ascii="宋体" w:hAnsi="宋体" w:cs="宋体" w:hint="eastAsia"/>
          <w:sz w:val="24"/>
          <w:szCs w:val="24"/>
        </w:rPr>
        <w:t>内置真题考题资源不少于1700套，模拟试题资源不少于300套。</w:t>
      </w:r>
      <w:r w:rsidRPr="00125DCF">
        <w:rPr>
          <w:rFonts w:hint="eastAsia"/>
          <w:sz w:val="24"/>
          <w:szCs w:val="24"/>
        </w:rPr>
        <w:t>海量试题任意组卷，重点、难点集中练，制定适合用户的专属试题。多角度申论研读，随时记</w:t>
      </w:r>
      <w:r w:rsidRPr="00125DCF">
        <w:rPr>
          <w:rFonts w:hint="eastAsia"/>
          <w:sz w:val="24"/>
          <w:szCs w:val="24"/>
        </w:rPr>
        <w:lastRenderedPageBreak/>
        <w:t>录优秀文本结构、段落、句子、词组生成个性化研习笔记，逐步搭建文本结构，构建写作体系。</w:t>
      </w:r>
    </w:p>
    <w:p w14:paraId="3D502A91" w14:textId="77777777" w:rsidR="00125DCF" w:rsidRPr="00125DCF" w:rsidRDefault="00125DCF" w:rsidP="00125DCF">
      <w:pPr>
        <w:pStyle w:val="3"/>
        <w:numPr>
          <w:ilvl w:val="0"/>
          <w:numId w:val="2"/>
        </w:numPr>
        <w:spacing w:line="15" w:lineRule="auto"/>
        <w:rPr>
          <w:sz w:val="24"/>
        </w:rPr>
      </w:pPr>
      <w:r w:rsidRPr="00125DCF">
        <w:rPr>
          <w:rFonts w:hint="eastAsia"/>
          <w:sz w:val="24"/>
        </w:rPr>
        <w:t>案例·攻略</w:t>
      </w:r>
    </w:p>
    <w:p w14:paraId="477DD5FD" w14:textId="77777777" w:rsidR="00125DCF" w:rsidRPr="00125DCF" w:rsidRDefault="00125DCF" w:rsidP="00125DCF">
      <w:pPr>
        <w:spacing w:line="15" w:lineRule="auto"/>
        <w:ind w:firstLineChars="200" w:firstLine="480"/>
        <w:rPr>
          <w:sz w:val="24"/>
          <w:szCs w:val="24"/>
        </w:rPr>
      </w:pPr>
      <w:r w:rsidRPr="00125DCF">
        <w:rPr>
          <w:rFonts w:hint="eastAsia"/>
          <w:sz w:val="24"/>
          <w:szCs w:val="24"/>
        </w:rPr>
        <w:t>包含所收集各行业大佬的创业经典案例，创业实施保障的可行性分析，各行业公司的求职攻略，为学生提供求职单位最全信息，提高求职成功率。经营模拟为自主研发的一款极具趣味性的经营策略小游戏，模拟创业的整套流程，有助于用户提前适应市场。</w:t>
      </w:r>
    </w:p>
    <w:p w14:paraId="41873888" w14:textId="77777777" w:rsidR="00125DCF" w:rsidRPr="00125DCF" w:rsidRDefault="00125DCF" w:rsidP="00125DCF">
      <w:pPr>
        <w:numPr>
          <w:ilvl w:val="0"/>
          <w:numId w:val="4"/>
        </w:numPr>
        <w:spacing w:line="15" w:lineRule="auto"/>
        <w:rPr>
          <w:rFonts w:asciiTheme="minorEastAsia" w:hAnsiTheme="minorEastAsia" w:cstheme="minorEastAsia"/>
          <w:sz w:val="24"/>
          <w:szCs w:val="24"/>
        </w:rPr>
      </w:pPr>
      <w:r w:rsidRPr="00125DCF">
        <w:rPr>
          <w:rFonts w:asciiTheme="minorEastAsia" w:hAnsiTheme="minorEastAsia" w:cstheme="minorEastAsia" w:hint="eastAsia"/>
          <w:b/>
          <w:bCs/>
          <w:sz w:val="24"/>
          <w:szCs w:val="24"/>
        </w:rPr>
        <w:t>可行性分析：</w:t>
      </w:r>
      <w:r w:rsidRPr="00125DCF">
        <w:rPr>
          <w:rFonts w:asciiTheme="minorEastAsia" w:hAnsiTheme="minorEastAsia" w:cstheme="minorEastAsia" w:hint="eastAsia"/>
          <w:sz w:val="24"/>
          <w:szCs w:val="24"/>
        </w:rPr>
        <w:t>从基本信息-项目陈述-核心团队-行业与市场-产品与服务-推广与销售-人力资源-财务基础-进度计划对项目进行可行性分析；</w:t>
      </w:r>
    </w:p>
    <w:p w14:paraId="7B908947" w14:textId="77777777" w:rsidR="00125DCF" w:rsidRPr="00125DCF" w:rsidRDefault="00125DCF" w:rsidP="00125DCF">
      <w:pPr>
        <w:numPr>
          <w:ilvl w:val="0"/>
          <w:numId w:val="4"/>
        </w:numPr>
        <w:spacing w:line="15" w:lineRule="auto"/>
        <w:rPr>
          <w:rFonts w:asciiTheme="minorEastAsia" w:hAnsiTheme="minorEastAsia" w:cstheme="minorEastAsia"/>
          <w:sz w:val="24"/>
          <w:szCs w:val="24"/>
        </w:rPr>
      </w:pPr>
      <w:r w:rsidRPr="00125DCF">
        <w:rPr>
          <w:rFonts w:asciiTheme="minorEastAsia" w:hAnsiTheme="minorEastAsia" w:cstheme="minorEastAsia" w:hint="eastAsia"/>
          <w:b/>
          <w:bCs/>
          <w:sz w:val="24"/>
          <w:szCs w:val="24"/>
        </w:rPr>
        <w:t>创业案例：</w:t>
      </w:r>
      <w:r w:rsidRPr="00125DCF">
        <w:rPr>
          <w:rFonts w:asciiTheme="minorEastAsia" w:hAnsiTheme="minorEastAsia" w:cstheme="minorEastAsia" w:hint="eastAsia"/>
          <w:sz w:val="24"/>
          <w:szCs w:val="24"/>
        </w:rPr>
        <w:t>按照行业、分类、时间管理导航，内容分为 17个行业大类，设计创新、创业机会、营销、产品服务等内容的250部创业案例；</w:t>
      </w:r>
    </w:p>
    <w:p w14:paraId="72EF5AC2" w14:textId="77777777" w:rsidR="00125DCF" w:rsidRPr="00125DCF" w:rsidRDefault="00125DCF" w:rsidP="00125DCF">
      <w:pPr>
        <w:numPr>
          <w:ilvl w:val="0"/>
          <w:numId w:val="4"/>
        </w:numPr>
        <w:spacing w:line="15" w:lineRule="auto"/>
        <w:rPr>
          <w:rFonts w:asciiTheme="minorEastAsia" w:hAnsiTheme="minorEastAsia" w:cstheme="minorEastAsia"/>
          <w:sz w:val="24"/>
          <w:szCs w:val="24"/>
        </w:rPr>
      </w:pPr>
      <w:r w:rsidRPr="00125DCF">
        <w:rPr>
          <w:rFonts w:asciiTheme="minorEastAsia" w:hAnsiTheme="minorEastAsia" w:cstheme="minorEastAsia" w:hint="eastAsia"/>
          <w:b/>
          <w:bCs/>
          <w:sz w:val="24"/>
          <w:szCs w:val="24"/>
        </w:rPr>
        <w:t>求职攻略：</w:t>
      </w:r>
      <w:r w:rsidRPr="00125DCF">
        <w:rPr>
          <w:rFonts w:asciiTheme="minorEastAsia" w:hAnsiTheme="minorEastAsia" w:cstheme="minorEastAsia" w:hint="eastAsia"/>
          <w:sz w:val="24"/>
          <w:szCs w:val="24"/>
        </w:rPr>
        <w:t xml:space="preserve">中按照企业、锦囊、笔试真题，企业可通过企业性质、所属行业、地点进行条件筛选； </w:t>
      </w:r>
    </w:p>
    <w:p w14:paraId="6379A8F4" w14:textId="77777777" w:rsidR="00125DCF" w:rsidRPr="00125DCF" w:rsidRDefault="00125DCF" w:rsidP="00125DCF">
      <w:pPr>
        <w:numPr>
          <w:ilvl w:val="0"/>
          <w:numId w:val="4"/>
        </w:numPr>
        <w:spacing w:line="15" w:lineRule="auto"/>
        <w:rPr>
          <w:rFonts w:asciiTheme="minorEastAsia" w:hAnsiTheme="minorEastAsia" w:cstheme="minorEastAsia"/>
          <w:sz w:val="24"/>
          <w:szCs w:val="24"/>
        </w:rPr>
      </w:pPr>
      <w:r w:rsidRPr="00125DCF">
        <w:rPr>
          <w:rFonts w:asciiTheme="minorEastAsia" w:hAnsiTheme="minorEastAsia" w:cstheme="minorEastAsia" w:hint="eastAsia"/>
          <w:b/>
          <w:bCs/>
          <w:sz w:val="24"/>
          <w:szCs w:val="24"/>
        </w:rPr>
        <w:t>经营模拟：</w:t>
      </w:r>
      <w:r w:rsidRPr="00125DCF">
        <w:rPr>
          <w:rFonts w:asciiTheme="minorEastAsia" w:hAnsiTheme="minorEastAsia" w:cstheme="minorEastAsia" w:hint="eastAsia"/>
          <w:sz w:val="24"/>
          <w:szCs w:val="24"/>
        </w:rPr>
        <w:t>让想创业的学生，在虚拟的环境下体验企业经营过程中遇到的问题以及解决方法。通过实际操作掌握不同行业在创业过程中所需经历的各个流程和所需思考的经营策略等。真实还原商业流程，使用户参与有价值的体验。</w:t>
      </w:r>
    </w:p>
    <w:p w14:paraId="4D5388CF" w14:textId="77777777" w:rsidR="00125DCF" w:rsidRPr="00125DCF" w:rsidRDefault="00125DCF" w:rsidP="00125DCF">
      <w:pPr>
        <w:pStyle w:val="3"/>
        <w:numPr>
          <w:ilvl w:val="0"/>
          <w:numId w:val="2"/>
        </w:numPr>
        <w:spacing w:line="15" w:lineRule="auto"/>
        <w:rPr>
          <w:sz w:val="24"/>
        </w:rPr>
      </w:pPr>
      <w:r w:rsidRPr="00125DCF">
        <w:rPr>
          <w:rFonts w:hint="eastAsia"/>
          <w:sz w:val="24"/>
        </w:rPr>
        <w:t>报告·模板</w:t>
      </w:r>
    </w:p>
    <w:p w14:paraId="18B443D2" w14:textId="77777777" w:rsidR="00125DCF" w:rsidRPr="00125DCF" w:rsidRDefault="00125DCF" w:rsidP="00125DCF">
      <w:pPr>
        <w:spacing w:line="15" w:lineRule="auto"/>
        <w:ind w:firstLineChars="200" w:firstLine="480"/>
        <w:rPr>
          <w:rFonts w:asciiTheme="minorEastAsia" w:hAnsiTheme="minorEastAsia" w:cstheme="minorEastAsia"/>
          <w:sz w:val="24"/>
          <w:szCs w:val="24"/>
        </w:rPr>
      </w:pPr>
      <w:r w:rsidRPr="00125DCF">
        <w:rPr>
          <w:rFonts w:asciiTheme="minorEastAsia" w:hAnsiTheme="minorEastAsia" w:cstheme="minorEastAsia" w:hint="eastAsia"/>
          <w:sz w:val="24"/>
          <w:szCs w:val="24"/>
        </w:rPr>
        <w:t>包含就业、创业、求职所必须的行业报告、城市统计公报、简历模板、创业计划书，为学生在就业、创业的道路上提供帮助，确保用户对职位有一个较为全面、准确的了解，帮助用户做出科学合理的职业决策。</w:t>
      </w:r>
    </w:p>
    <w:p w14:paraId="569A81DD" w14:textId="77777777" w:rsidR="00125DCF" w:rsidRPr="00125DCF" w:rsidRDefault="00125DCF" w:rsidP="00125DCF">
      <w:pPr>
        <w:numPr>
          <w:ilvl w:val="0"/>
          <w:numId w:val="5"/>
        </w:numPr>
        <w:spacing w:line="15" w:lineRule="auto"/>
        <w:rPr>
          <w:rFonts w:asciiTheme="minorEastAsia" w:hAnsiTheme="minorEastAsia" w:cstheme="minorEastAsia"/>
          <w:sz w:val="24"/>
          <w:szCs w:val="24"/>
        </w:rPr>
      </w:pPr>
      <w:r w:rsidRPr="00125DCF">
        <w:rPr>
          <w:rFonts w:asciiTheme="minorEastAsia" w:hAnsiTheme="minorEastAsia" w:cstheme="minorEastAsia" w:hint="eastAsia"/>
          <w:sz w:val="24"/>
          <w:szCs w:val="24"/>
        </w:rPr>
        <w:t>行业报告：公司与各行业协会、数据分析企业（艾瑞网）合作，收集最新行业动态信息，具有极高的就业参考价值和实用性；提供报告不少于1000部，可提供下载。</w:t>
      </w:r>
    </w:p>
    <w:p w14:paraId="0074EC6E" w14:textId="77777777" w:rsidR="00125DCF" w:rsidRPr="00125DCF" w:rsidRDefault="00125DCF" w:rsidP="00125DCF">
      <w:pPr>
        <w:numPr>
          <w:ilvl w:val="0"/>
          <w:numId w:val="5"/>
        </w:numPr>
        <w:spacing w:line="15" w:lineRule="auto"/>
        <w:rPr>
          <w:rFonts w:asciiTheme="minorEastAsia" w:hAnsiTheme="minorEastAsia" w:cstheme="minorEastAsia"/>
          <w:sz w:val="24"/>
          <w:szCs w:val="24"/>
        </w:rPr>
      </w:pPr>
      <w:r w:rsidRPr="00125DCF">
        <w:rPr>
          <w:rFonts w:asciiTheme="minorEastAsia" w:hAnsiTheme="minorEastAsia" w:cstheme="minorEastAsia" w:hint="eastAsia"/>
          <w:sz w:val="24"/>
          <w:szCs w:val="24"/>
        </w:rPr>
        <w:t>简历模板：简历书写既是就业教育中的一个环节，同时也是大学生求职中必不可少的环节，一份好的简历是就业求职的敲门砖，简历模板向用户强调了简历的重要性，提供了近千份简历模板，从专业方向和求职方向两个维度进行了分类，便于不同需求的用户查找。提供简历模板不少于1200份，可下载。</w:t>
      </w:r>
    </w:p>
    <w:p w14:paraId="209EF614" w14:textId="77777777" w:rsidR="00125DCF" w:rsidRPr="00125DCF" w:rsidRDefault="00125DCF" w:rsidP="00125DCF">
      <w:pPr>
        <w:numPr>
          <w:ilvl w:val="0"/>
          <w:numId w:val="5"/>
        </w:numPr>
        <w:spacing w:line="15" w:lineRule="auto"/>
        <w:rPr>
          <w:rFonts w:asciiTheme="minorEastAsia" w:hAnsiTheme="minorEastAsia" w:cstheme="minorEastAsia"/>
          <w:sz w:val="24"/>
          <w:szCs w:val="24"/>
        </w:rPr>
      </w:pPr>
      <w:r w:rsidRPr="00125DCF">
        <w:rPr>
          <w:rFonts w:asciiTheme="minorEastAsia" w:hAnsiTheme="minorEastAsia" w:cstheme="minorEastAsia" w:hint="eastAsia"/>
          <w:sz w:val="24"/>
          <w:szCs w:val="24"/>
        </w:rPr>
        <w:t>城市统计公报：足不出户了解目标城市的各项信息，大大节约了时间、经济成本。提供城市统计公报不少于</w:t>
      </w:r>
      <w:r w:rsidRPr="00125DCF">
        <w:rPr>
          <w:rFonts w:asciiTheme="minorEastAsia" w:hAnsiTheme="minorEastAsia" w:cstheme="minorEastAsia"/>
          <w:sz w:val="24"/>
          <w:szCs w:val="24"/>
        </w:rPr>
        <w:t>6</w:t>
      </w:r>
      <w:r w:rsidRPr="00125DCF">
        <w:rPr>
          <w:rFonts w:asciiTheme="minorEastAsia" w:hAnsiTheme="minorEastAsia" w:cstheme="minorEastAsia" w:hint="eastAsia"/>
          <w:sz w:val="24"/>
          <w:szCs w:val="24"/>
        </w:rPr>
        <w:t>00份。</w:t>
      </w:r>
    </w:p>
    <w:p w14:paraId="0D532700" w14:textId="77777777" w:rsidR="00125DCF" w:rsidRPr="00125DCF" w:rsidRDefault="00125DCF" w:rsidP="00125DCF">
      <w:pPr>
        <w:numPr>
          <w:ilvl w:val="0"/>
          <w:numId w:val="5"/>
        </w:numPr>
        <w:spacing w:line="15" w:lineRule="auto"/>
        <w:rPr>
          <w:rFonts w:asciiTheme="minorEastAsia" w:hAnsiTheme="minorEastAsia" w:cstheme="minorEastAsia"/>
          <w:sz w:val="24"/>
          <w:szCs w:val="24"/>
        </w:rPr>
      </w:pPr>
      <w:r w:rsidRPr="00125DCF">
        <w:rPr>
          <w:rFonts w:asciiTheme="minorEastAsia" w:hAnsiTheme="minorEastAsia" w:cstheme="minorEastAsia" w:hint="eastAsia"/>
          <w:sz w:val="24"/>
          <w:szCs w:val="24"/>
        </w:rPr>
        <w:t>创业计划书：给创业者提供案例化的指导、促进快速入手和正确实施；立足创业者的实际条件与创业特点、以可操作性为原则覆盖不同规模项目。40多个行业，300多部计划书供用户使用。</w:t>
      </w:r>
    </w:p>
    <w:p w14:paraId="4A0BDFC9" w14:textId="77777777" w:rsidR="00125DCF" w:rsidRPr="00125DCF" w:rsidRDefault="00125DCF" w:rsidP="00125DCF">
      <w:pPr>
        <w:pStyle w:val="3"/>
        <w:numPr>
          <w:ilvl w:val="0"/>
          <w:numId w:val="2"/>
        </w:numPr>
        <w:spacing w:line="15" w:lineRule="auto"/>
        <w:rPr>
          <w:sz w:val="24"/>
        </w:rPr>
      </w:pPr>
      <w:r w:rsidRPr="00125DCF">
        <w:rPr>
          <w:rFonts w:hint="eastAsia"/>
          <w:sz w:val="24"/>
        </w:rPr>
        <w:t>法规·资讯</w:t>
      </w:r>
    </w:p>
    <w:p w14:paraId="44950DBB" w14:textId="77777777" w:rsidR="00125DCF" w:rsidRPr="00125DCF" w:rsidRDefault="00125DCF" w:rsidP="00125DCF">
      <w:pPr>
        <w:spacing w:line="15" w:lineRule="auto"/>
        <w:ind w:firstLineChars="200" w:firstLine="480"/>
        <w:rPr>
          <w:sz w:val="24"/>
          <w:szCs w:val="24"/>
        </w:rPr>
      </w:pPr>
      <w:r w:rsidRPr="00125DCF">
        <w:rPr>
          <w:rFonts w:hint="eastAsia"/>
          <w:sz w:val="24"/>
          <w:szCs w:val="24"/>
        </w:rPr>
        <w:t>涵盖就业、创业政策法规及相关资讯话题为用户就业提供最实用、最新、最权威的权益保障资料。帮助用户熟悉企业开办和经营中所涉及到的法律和法规；规范公司的经营和管理；工商注册登记为有创业想法并实施创办企业的用户提供指引，有效地帮助用户解决在公司注册流程中出现的问题并完成注册登记等流程。</w:t>
      </w:r>
      <w:r w:rsidRPr="00125DCF">
        <w:rPr>
          <w:rFonts w:hint="eastAsia"/>
          <w:sz w:val="24"/>
          <w:szCs w:val="24"/>
        </w:rPr>
        <w:lastRenderedPageBreak/>
        <w:t>其中：</w:t>
      </w:r>
    </w:p>
    <w:tbl>
      <w:tblPr>
        <w:tblStyle w:val="aa"/>
        <w:tblW w:w="8522" w:type="dxa"/>
        <w:jc w:val="center"/>
        <w:tblLayout w:type="fixed"/>
        <w:tblLook w:val="04A0" w:firstRow="1" w:lastRow="0" w:firstColumn="1" w:lastColumn="0" w:noHBand="0" w:noVBand="1"/>
      </w:tblPr>
      <w:tblGrid>
        <w:gridCol w:w="2821"/>
        <w:gridCol w:w="5701"/>
      </w:tblGrid>
      <w:tr w:rsidR="00125DCF" w:rsidRPr="00125DCF" w14:paraId="13A38A51" w14:textId="77777777" w:rsidTr="00BE05EF">
        <w:trPr>
          <w:trHeight w:val="502"/>
          <w:jc w:val="center"/>
        </w:trPr>
        <w:tc>
          <w:tcPr>
            <w:tcW w:w="2821" w:type="dxa"/>
            <w:tcBorders>
              <w:top w:val="single" w:sz="8" w:space="0" w:color="F79646"/>
              <w:left w:val="single" w:sz="8" w:space="0" w:color="F79646"/>
              <w:bottom w:val="single" w:sz="8" w:space="0" w:color="F79646"/>
              <w:right w:val="dotted" w:sz="4" w:space="0" w:color="auto"/>
            </w:tcBorders>
            <w:shd w:val="clear" w:color="auto" w:fill="F79646"/>
            <w:vAlign w:val="center"/>
          </w:tcPr>
          <w:p w14:paraId="253C89B7" w14:textId="77777777" w:rsidR="00125DCF" w:rsidRPr="00125DCF" w:rsidRDefault="00125DCF" w:rsidP="00BE05EF">
            <w:pPr>
              <w:spacing w:line="15" w:lineRule="auto"/>
              <w:jc w:val="center"/>
              <w:rPr>
                <w:color w:val="FFFFFF"/>
                <w:sz w:val="24"/>
                <w:szCs w:val="24"/>
              </w:rPr>
            </w:pPr>
            <w:r w:rsidRPr="00125DCF">
              <w:rPr>
                <w:rFonts w:hint="eastAsia"/>
                <w:color w:val="FFFFFF"/>
                <w:sz w:val="24"/>
                <w:szCs w:val="24"/>
              </w:rPr>
              <w:t>子库名称</w:t>
            </w:r>
          </w:p>
        </w:tc>
        <w:tc>
          <w:tcPr>
            <w:tcW w:w="5701" w:type="dxa"/>
            <w:tcBorders>
              <w:top w:val="single" w:sz="8" w:space="0" w:color="F79646"/>
              <w:left w:val="dotted" w:sz="4" w:space="0" w:color="auto"/>
              <w:bottom w:val="single" w:sz="8" w:space="0" w:color="F79646"/>
              <w:right w:val="single" w:sz="8" w:space="0" w:color="F79646"/>
            </w:tcBorders>
            <w:shd w:val="clear" w:color="auto" w:fill="F79646"/>
            <w:vAlign w:val="center"/>
          </w:tcPr>
          <w:p w14:paraId="1E7BEF99" w14:textId="77777777" w:rsidR="00125DCF" w:rsidRPr="00125DCF" w:rsidRDefault="00125DCF" w:rsidP="00BE05EF">
            <w:pPr>
              <w:spacing w:line="15" w:lineRule="auto"/>
              <w:jc w:val="center"/>
              <w:rPr>
                <w:color w:val="FFFFFF"/>
                <w:sz w:val="24"/>
                <w:szCs w:val="24"/>
              </w:rPr>
            </w:pPr>
            <w:r w:rsidRPr="00125DCF">
              <w:rPr>
                <w:rFonts w:hint="eastAsia"/>
                <w:color w:val="FFFFFF"/>
                <w:sz w:val="24"/>
                <w:szCs w:val="24"/>
              </w:rPr>
              <w:t>数量</w:t>
            </w:r>
          </w:p>
        </w:tc>
      </w:tr>
      <w:tr w:rsidR="00125DCF" w:rsidRPr="00125DCF" w14:paraId="1AF0441E" w14:textId="77777777" w:rsidTr="00BE05EF">
        <w:trPr>
          <w:trHeight w:val="382"/>
          <w:jc w:val="center"/>
        </w:trPr>
        <w:tc>
          <w:tcPr>
            <w:tcW w:w="2821" w:type="dxa"/>
            <w:tcBorders>
              <w:top w:val="single" w:sz="8" w:space="0" w:color="F79646"/>
              <w:left w:val="single" w:sz="8" w:space="0" w:color="F79646"/>
              <w:bottom w:val="single" w:sz="8" w:space="0" w:color="F79646"/>
              <w:right w:val="dotted" w:sz="4" w:space="0" w:color="auto"/>
            </w:tcBorders>
            <w:shd w:val="clear" w:color="auto" w:fill="FFFFFF"/>
            <w:vAlign w:val="center"/>
          </w:tcPr>
          <w:p w14:paraId="03FDEEB7" w14:textId="77777777" w:rsidR="00125DCF" w:rsidRPr="00125DCF" w:rsidRDefault="00125DCF" w:rsidP="00BE05EF">
            <w:pPr>
              <w:spacing w:line="15" w:lineRule="auto"/>
              <w:jc w:val="center"/>
              <w:rPr>
                <w:color w:val="262626" w:themeColor="text1" w:themeTint="D9"/>
                <w:sz w:val="24"/>
                <w:szCs w:val="24"/>
              </w:rPr>
            </w:pPr>
            <w:r w:rsidRPr="00125DCF">
              <w:rPr>
                <w:rFonts w:asciiTheme="minorEastAsia" w:eastAsiaTheme="minorEastAsia" w:hAnsiTheme="minorEastAsia" w:cstheme="minorEastAsia" w:hint="eastAsia"/>
                <w:color w:val="262626" w:themeColor="text1" w:themeTint="D9"/>
                <w:sz w:val="24"/>
                <w:szCs w:val="24"/>
              </w:rPr>
              <w:t>就业法律、法规</w:t>
            </w:r>
          </w:p>
        </w:tc>
        <w:tc>
          <w:tcPr>
            <w:tcW w:w="5701" w:type="dxa"/>
            <w:tcBorders>
              <w:top w:val="single" w:sz="8" w:space="0" w:color="F79646"/>
              <w:left w:val="dotted" w:sz="4" w:space="0" w:color="auto"/>
              <w:bottom w:val="single" w:sz="8" w:space="0" w:color="F79646"/>
              <w:right w:val="single" w:sz="8" w:space="0" w:color="F79646"/>
            </w:tcBorders>
            <w:shd w:val="clear" w:color="auto" w:fill="FFFFFF"/>
            <w:vAlign w:val="center"/>
          </w:tcPr>
          <w:p w14:paraId="3FBB992E" w14:textId="77777777" w:rsidR="00125DCF" w:rsidRPr="00125DCF" w:rsidRDefault="00125DCF" w:rsidP="00BE05EF">
            <w:pPr>
              <w:spacing w:line="15" w:lineRule="auto"/>
              <w:jc w:val="center"/>
              <w:rPr>
                <w:color w:val="262626" w:themeColor="text1" w:themeTint="D9"/>
                <w:sz w:val="24"/>
                <w:szCs w:val="24"/>
              </w:rPr>
            </w:pPr>
            <w:r w:rsidRPr="00125DCF">
              <w:rPr>
                <w:rFonts w:asciiTheme="minorEastAsia" w:eastAsiaTheme="minorEastAsia" w:hAnsiTheme="minorEastAsia" w:cstheme="minorEastAsia" w:hint="eastAsia"/>
                <w:color w:val="262626" w:themeColor="text1" w:themeTint="D9"/>
                <w:sz w:val="24"/>
                <w:szCs w:val="24"/>
              </w:rPr>
              <w:t>不少于9部</w:t>
            </w:r>
          </w:p>
        </w:tc>
      </w:tr>
      <w:tr w:rsidR="00125DCF" w:rsidRPr="00125DCF" w14:paraId="6FF37B95" w14:textId="77777777" w:rsidTr="00BE05EF">
        <w:trPr>
          <w:trHeight w:val="382"/>
          <w:jc w:val="center"/>
        </w:trPr>
        <w:tc>
          <w:tcPr>
            <w:tcW w:w="2821" w:type="dxa"/>
            <w:tcBorders>
              <w:top w:val="single" w:sz="8" w:space="0" w:color="F79646"/>
              <w:left w:val="single" w:sz="8" w:space="0" w:color="F79646"/>
              <w:bottom w:val="single" w:sz="8" w:space="0" w:color="F79646"/>
              <w:right w:val="dotted" w:sz="4" w:space="0" w:color="auto"/>
            </w:tcBorders>
            <w:shd w:val="clear" w:color="auto" w:fill="FFFFFF"/>
            <w:vAlign w:val="center"/>
          </w:tcPr>
          <w:p w14:paraId="0E71F48A" w14:textId="77777777" w:rsidR="00125DCF" w:rsidRPr="00125DCF" w:rsidRDefault="00125DCF" w:rsidP="00BE05EF">
            <w:pPr>
              <w:spacing w:line="15" w:lineRule="auto"/>
              <w:jc w:val="center"/>
              <w:rPr>
                <w:color w:val="262626" w:themeColor="text1" w:themeTint="D9"/>
                <w:sz w:val="24"/>
                <w:szCs w:val="24"/>
              </w:rPr>
            </w:pPr>
            <w:r w:rsidRPr="00125DCF">
              <w:rPr>
                <w:rFonts w:hint="eastAsia"/>
                <w:color w:val="262626" w:themeColor="text1" w:themeTint="D9"/>
                <w:sz w:val="24"/>
                <w:szCs w:val="24"/>
              </w:rPr>
              <w:t>就业政策</w:t>
            </w:r>
          </w:p>
        </w:tc>
        <w:tc>
          <w:tcPr>
            <w:tcW w:w="5701" w:type="dxa"/>
            <w:tcBorders>
              <w:top w:val="single" w:sz="8" w:space="0" w:color="F79646"/>
              <w:left w:val="dotted" w:sz="4" w:space="0" w:color="auto"/>
              <w:bottom w:val="single" w:sz="8" w:space="0" w:color="F79646"/>
              <w:right w:val="single" w:sz="8" w:space="0" w:color="F79646"/>
            </w:tcBorders>
            <w:shd w:val="clear" w:color="auto" w:fill="FFFFFF"/>
            <w:vAlign w:val="center"/>
          </w:tcPr>
          <w:p w14:paraId="44BF0A1B" w14:textId="77777777" w:rsidR="00125DCF" w:rsidRPr="00125DCF" w:rsidRDefault="00125DCF" w:rsidP="00BE05EF">
            <w:pPr>
              <w:spacing w:line="15" w:lineRule="auto"/>
              <w:jc w:val="center"/>
              <w:rPr>
                <w:color w:val="262626" w:themeColor="text1" w:themeTint="D9"/>
                <w:sz w:val="24"/>
                <w:szCs w:val="24"/>
              </w:rPr>
            </w:pPr>
            <w:r w:rsidRPr="00125DCF">
              <w:rPr>
                <w:rFonts w:hint="eastAsia"/>
                <w:color w:val="262626" w:themeColor="text1" w:themeTint="D9"/>
                <w:sz w:val="24"/>
                <w:szCs w:val="24"/>
              </w:rPr>
              <w:t>不少于</w:t>
            </w:r>
            <w:r w:rsidRPr="00125DCF">
              <w:rPr>
                <w:rFonts w:hint="eastAsia"/>
                <w:color w:val="262626" w:themeColor="text1" w:themeTint="D9"/>
                <w:sz w:val="24"/>
                <w:szCs w:val="24"/>
              </w:rPr>
              <w:t>2500</w:t>
            </w:r>
            <w:r w:rsidRPr="00125DCF">
              <w:rPr>
                <w:rFonts w:hint="eastAsia"/>
                <w:color w:val="262626" w:themeColor="text1" w:themeTint="D9"/>
                <w:sz w:val="24"/>
                <w:szCs w:val="24"/>
              </w:rPr>
              <w:t>条</w:t>
            </w:r>
          </w:p>
        </w:tc>
      </w:tr>
      <w:tr w:rsidR="00125DCF" w:rsidRPr="00125DCF" w14:paraId="4ABF0124" w14:textId="77777777" w:rsidTr="00BE05EF">
        <w:trPr>
          <w:trHeight w:val="407"/>
          <w:jc w:val="center"/>
        </w:trPr>
        <w:tc>
          <w:tcPr>
            <w:tcW w:w="2821" w:type="dxa"/>
            <w:tcBorders>
              <w:top w:val="single" w:sz="8" w:space="0" w:color="F79646"/>
              <w:left w:val="single" w:sz="8" w:space="0" w:color="F79646"/>
              <w:bottom w:val="single" w:sz="8" w:space="0" w:color="F79646"/>
              <w:right w:val="dotted" w:sz="4" w:space="0" w:color="auto"/>
            </w:tcBorders>
            <w:shd w:val="clear" w:color="auto" w:fill="FFFFFF"/>
            <w:vAlign w:val="center"/>
          </w:tcPr>
          <w:p w14:paraId="6AD8F1CC" w14:textId="77777777" w:rsidR="00125DCF" w:rsidRPr="00125DCF" w:rsidRDefault="00125DCF" w:rsidP="00BE05EF">
            <w:pPr>
              <w:spacing w:line="15" w:lineRule="auto"/>
              <w:jc w:val="center"/>
              <w:rPr>
                <w:color w:val="262626" w:themeColor="text1" w:themeTint="D9"/>
                <w:sz w:val="24"/>
                <w:szCs w:val="24"/>
              </w:rPr>
            </w:pPr>
            <w:r w:rsidRPr="00125DCF">
              <w:rPr>
                <w:rFonts w:hint="eastAsia"/>
                <w:color w:val="262626" w:themeColor="text1" w:themeTint="D9"/>
                <w:sz w:val="24"/>
                <w:szCs w:val="24"/>
              </w:rPr>
              <w:t>就业话题</w:t>
            </w:r>
          </w:p>
        </w:tc>
        <w:tc>
          <w:tcPr>
            <w:tcW w:w="5701" w:type="dxa"/>
            <w:tcBorders>
              <w:top w:val="single" w:sz="8" w:space="0" w:color="F79646"/>
              <w:left w:val="dotted" w:sz="4" w:space="0" w:color="auto"/>
              <w:bottom w:val="single" w:sz="8" w:space="0" w:color="F79646"/>
              <w:right w:val="single" w:sz="8" w:space="0" w:color="F79646"/>
            </w:tcBorders>
            <w:shd w:val="clear" w:color="auto" w:fill="FFFFFF"/>
            <w:vAlign w:val="center"/>
          </w:tcPr>
          <w:p w14:paraId="1FC103E4" w14:textId="77777777" w:rsidR="00125DCF" w:rsidRPr="00125DCF" w:rsidRDefault="00125DCF" w:rsidP="00BE05EF">
            <w:pPr>
              <w:spacing w:line="15" w:lineRule="auto"/>
              <w:jc w:val="center"/>
              <w:rPr>
                <w:color w:val="262626" w:themeColor="text1" w:themeTint="D9"/>
                <w:sz w:val="24"/>
                <w:szCs w:val="24"/>
              </w:rPr>
            </w:pPr>
            <w:r w:rsidRPr="00125DCF">
              <w:rPr>
                <w:rFonts w:hint="eastAsia"/>
                <w:color w:val="262626" w:themeColor="text1" w:themeTint="D9"/>
                <w:sz w:val="24"/>
                <w:szCs w:val="24"/>
              </w:rPr>
              <w:t>不少于</w:t>
            </w:r>
            <w:r w:rsidRPr="00125DCF">
              <w:rPr>
                <w:rFonts w:hint="eastAsia"/>
                <w:color w:val="262626" w:themeColor="text1" w:themeTint="D9"/>
                <w:sz w:val="24"/>
                <w:szCs w:val="24"/>
              </w:rPr>
              <w:t>300</w:t>
            </w:r>
            <w:r w:rsidRPr="00125DCF">
              <w:rPr>
                <w:rFonts w:hint="eastAsia"/>
                <w:color w:val="262626" w:themeColor="text1" w:themeTint="D9"/>
                <w:sz w:val="24"/>
                <w:szCs w:val="24"/>
              </w:rPr>
              <w:t>个</w:t>
            </w:r>
          </w:p>
        </w:tc>
      </w:tr>
      <w:tr w:rsidR="00125DCF" w:rsidRPr="00125DCF" w14:paraId="5BF07629" w14:textId="77777777" w:rsidTr="00BE05EF">
        <w:trPr>
          <w:trHeight w:val="442"/>
          <w:jc w:val="center"/>
        </w:trPr>
        <w:tc>
          <w:tcPr>
            <w:tcW w:w="2821" w:type="dxa"/>
            <w:tcBorders>
              <w:top w:val="single" w:sz="8" w:space="0" w:color="F79646"/>
              <w:left w:val="single" w:sz="8" w:space="0" w:color="F79646"/>
              <w:bottom w:val="single" w:sz="8" w:space="0" w:color="F79646"/>
              <w:right w:val="dotted" w:sz="4" w:space="0" w:color="auto"/>
            </w:tcBorders>
            <w:shd w:val="clear" w:color="auto" w:fill="FFFFFF"/>
            <w:vAlign w:val="center"/>
          </w:tcPr>
          <w:p w14:paraId="1C9BAE94" w14:textId="77777777" w:rsidR="00125DCF" w:rsidRPr="00125DCF" w:rsidRDefault="00125DCF" w:rsidP="00BE05EF">
            <w:pPr>
              <w:spacing w:line="15" w:lineRule="auto"/>
              <w:jc w:val="center"/>
              <w:rPr>
                <w:color w:val="262626" w:themeColor="text1" w:themeTint="D9"/>
                <w:sz w:val="24"/>
                <w:szCs w:val="24"/>
              </w:rPr>
            </w:pPr>
            <w:r w:rsidRPr="00125DCF">
              <w:rPr>
                <w:rFonts w:asciiTheme="minorEastAsia" w:eastAsiaTheme="minorEastAsia" w:hAnsiTheme="minorEastAsia" w:cstheme="minorEastAsia" w:hint="eastAsia"/>
                <w:color w:val="262626" w:themeColor="text1" w:themeTint="D9"/>
                <w:sz w:val="24"/>
                <w:szCs w:val="24"/>
              </w:rPr>
              <w:t>创业法律、法规</w:t>
            </w:r>
          </w:p>
        </w:tc>
        <w:tc>
          <w:tcPr>
            <w:tcW w:w="5701" w:type="dxa"/>
            <w:tcBorders>
              <w:top w:val="single" w:sz="8" w:space="0" w:color="F79646"/>
              <w:left w:val="dotted" w:sz="4" w:space="0" w:color="auto"/>
              <w:bottom w:val="single" w:sz="8" w:space="0" w:color="F79646"/>
              <w:right w:val="single" w:sz="8" w:space="0" w:color="F79646"/>
            </w:tcBorders>
            <w:shd w:val="clear" w:color="auto" w:fill="FFFFFF"/>
            <w:vAlign w:val="center"/>
          </w:tcPr>
          <w:p w14:paraId="1B8517D8" w14:textId="77777777" w:rsidR="00125DCF" w:rsidRPr="00125DCF" w:rsidRDefault="00125DCF" w:rsidP="00BE05EF">
            <w:pPr>
              <w:spacing w:line="15" w:lineRule="auto"/>
              <w:jc w:val="center"/>
              <w:rPr>
                <w:color w:val="262626" w:themeColor="text1" w:themeTint="D9"/>
                <w:sz w:val="24"/>
                <w:szCs w:val="24"/>
              </w:rPr>
            </w:pPr>
            <w:r w:rsidRPr="00125DCF">
              <w:rPr>
                <w:rFonts w:hint="eastAsia"/>
                <w:color w:val="262626" w:themeColor="text1" w:themeTint="D9"/>
                <w:sz w:val="24"/>
                <w:szCs w:val="24"/>
              </w:rPr>
              <w:t>不少于</w:t>
            </w:r>
            <w:r w:rsidRPr="00125DCF">
              <w:rPr>
                <w:rFonts w:hint="eastAsia"/>
                <w:color w:val="262626" w:themeColor="text1" w:themeTint="D9"/>
                <w:sz w:val="24"/>
                <w:szCs w:val="24"/>
              </w:rPr>
              <w:t>16</w:t>
            </w:r>
            <w:r w:rsidRPr="00125DCF">
              <w:rPr>
                <w:rFonts w:hint="eastAsia"/>
                <w:color w:val="262626" w:themeColor="text1" w:themeTint="D9"/>
                <w:sz w:val="24"/>
                <w:szCs w:val="24"/>
              </w:rPr>
              <w:t>部</w:t>
            </w:r>
          </w:p>
        </w:tc>
      </w:tr>
      <w:tr w:rsidR="00125DCF" w:rsidRPr="00125DCF" w14:paraId="301CF545" w14:textId="77777777" w:rsidTr="00BE05EF">
        <w:trPr>
          <w:trHeight w:val="407"/>
          <w:jc w:val="center"/>
        </w:trPr>
        <w:tc>
          <w:tcPr>
            <w:tcW w:w="2821" w:type="dxa"/>
            <w:tcBorders>
              <w:top w:val="single" w:sz="8" w:space="0" w:color="F79646"/>
              <w:left w:val="single" w:sz="8" w:space="0" w:color="F79646"/>
              <w:bottom w:val="single" w:sz="8" w:space="0" w:color="F79646"/>
              <w:right w:val="dotted" w:sz="4" w:space="0" w:color="auto"/>
            </w:tcBorders>
            <w:shd w:val="clear" w:color="auto" w:fill="FFFFFF"/>
            <w:vAlign w:val="center"/>
          </w:tcPr>
          <w:p w14:paraId="32F1E1AE" w14:textId="77777777" w:rsidR="00125DCF" w:rsidRPr="00125DCF" w:rsidRDefault="00125DCF" w:rsidP="00BE05EF">
            <w:pPr>
              <w:spacing w:line="15" w:lineRule="auto"/>
              <w:jc w:val="center"/>
              <w:rPr>
                <w:rFonts w:asciiTheme="minorEastAsia" w:eastAsiaTheme="minorEastAsia" w:hAnsiTheme="minorEastAsia" w:cstheme="minorEastAsia"/>
                <w:color w:val="262626" w:themeColor="text1" w:themeTint="D9"/>
                <w:sz w:val="24"/>
                <w:szCs w:val="24"/>
              </w:rPr>
            </w:pPr>
            <w:r w:rsidRPr="00125DCF">
              <w:rPr>
                <w:rFonts w:asciiTheme="minorEastAsia" w:eastAsiaTheme="minorEastAsia" w:hAnsiTheme="minorEastAsia" w:cstheme="minorEastAsia" w:hint="eastAsia"/>
                <w:color w:val="262626" w:themeColor="text1" w:themeTint="D9"/>
                <w:sz w:val="24"/>
                <w:szCs w:val="24"/>
              </w:rPr>
              <w:t>创业政策</w:t>
            </w:r>
          </w:p>
        </w:tc>
        <w:tc>
          <w:tcPr>
            <w:tcW w:w="5701" w:type="dxa"/>
            <w:tcBorders>
              <w:top w:val="single" w:sz="8" w:space="0" w:color="F79646"/>
              <w:left w:val="dotted" w:sz="4" w:space="0" w:color="auto"/>
              <w:bottom w:val="single" w:sz="8" w:space="0" w:color="F79646"/>
              <w:right w:val="single" w:sz="8" w:space="0" w:color="F79646"/>
            </w:tcBorders>
            <w:shd w:val="clear" w:color="auto" w:fill="FFFFFF"/>
            <w:vAlign w:val="center"/>
          </w:tcPr>
          <w:p w14:paraId="046BA170" w14:textId="77777777" w:rsidR="00125DCF" w:rsidRPr="00125DCF" w:rsidRDefault="00125DCF" w:rsidP="00BE05EF">
            <w:pPr>
              <w:spacing w:line="15" w:lineRule="auto"/>
              <w:jc w:val="center"/>
              <w:rPr>
                <w:color w:val="262626" w:themeColor="text1" w:themeTint="D9"/>
                <w:sz w:val="24"/>
                <w:szCs w:val="24"/>
              </w:rPr>
            </w:pPr>
            <w:r w:rsidRPr="00125DCF">
              <w:rPr>
                <w:rFonts w:hint="eastAsia"/>
                <w:color w:val="262626" w:themeColor="text1" w:themeTint="D9"/>
                <w:sz w:val="24"/>
                <w:szCs w:val="24"/>
              </w:rPr>
              <w:t>不少于</w:t>
            </w:r>
            <w:r w:rsidRPr="00125DCF">
              <w:rPr>
                <w:rFonts w:hint="eastAsia"/>
                <w:color w:val="262626" w:themeColor="text1" w:themeTint="D9"/>
                <w:sz w:val="24"/>
                <w:szCs w:val="24"/>
              </w:rPr>
              <w:t>1400</w:t>
            </w:r>
            <w:r w:rsidRPr="00125DCF">
              <w:rPr>
                <w:rFonts w:hint="eastAsia"/>
                <w:color w:val="262626" w:themeColor="text1" w:themeTint="D9"/>
                <w:sz w:val="24"/>
                <w:szCs w:val="24"/>
              </w:rPr>
              <w:t>条</w:t>
            </w:r>
          </w:p>
        </w:tc>
      </w:tr>
      <w:tr w:rsidR="00125DCF" w:rsidRPr="00125DCF" w14:paraId="13849EE1" w14:textId="77777777" w:rsidTr="00BE05EF">
        <w:trPr>
          <w:jc w:val="center"/>
        </w:trPr>
        <w:tc>
          <w:tcPr>
            <w:tcW w:w="2821" w:type="dxa"/>
            <w:tcBorders>
              <w:top w:val="single" w:sz="8" w:space="0" w:color="F79646"/>
              <w:left w:val="single" w:sz="8" w:space="0" w:color="F79646"/>
              <w:bottom w:val="single" w:sz="8" w:space="0" w:color="F79646"/>
              <w:right w:val="dotted" w:sz="4" w:space="0" w:color="auto"/>
            </w:tcBorders>
            <w:shd w:val="clear" w:color="auto" w:fill="FFFFFF"/>
            <w:vAlign w:val="center"/>
          </w:tcPr>
          <w:p w14:paraId="61FA18A7" w14:textId="77777777" w:rsidR="00125DCF" w:rsidRPr="00125DCF" w:rsidRDefault="00125DCF" w:rsidP="00BE05EF">
            <w:pPr>
              <w:spacing w:line="15" w:lineRule="auto"/>
              <w:jc w:val="center"/>
              <w:rPr>
                <w:rFonts w:asciiTheme="minorEastAsia" w:eastAsiaTheme="minorEastAsia" w:hAnsiTheme="minorEastAsia" w:cstheme="minorEastAsia"/>
                <w:color w:val="262626" w:themeColor="text1" w:themeTint="D9"/>
                <w:sz w:val="24"/>
                <w:szCs w:val="24"/>
              </w:rPr>
            </w:pPr>
            <w:r w:rsidRPr="00125DCF">
              <w:rPr>
                <w:rFonts w:asciiTheme="minorEastAsia" w:eastAsiaTheme="minorEastAsia" w:hAnsiTheme="minorEastAsia" w:cstheme="minorEastAsia" w:hint="eastAsia"/>
                <w:color w:val="262626" w:themeColor="text1" w:themeTint="D9"/>
                <w:sz w:val="24"/>
                <w:szCs w:val="24"/>
              </w:rPr>
              <w:t>资讯</w:t>
            </w:r>
          </w:p>
        </w:tc>
        <w:tc>
          <w:tcPr>
            <w:tcW w:w="5701" w:type="dxa"/>
            <w:tcBorders>
              <w:top w:val="single" w:sz="8" w:space="0" w:color="F79646"/>
              <w:left w:val="dotted" w:sz="4" w:space="0" w:color="auto"/>
              <w:bottom w:val="single" w:sz="8" w:space="0" w:color="F79646"/>
              <w:right w:val="single" w:sz="8" w:space="0" w:color="F79646"/>
            </w:tcBorders>
            <w:shd w:val="clear" w:color="auto" w:fill="FFFFFF"/>
            <w:vAlign w:val="center"/>
          </w:tcPr>
          <w:p w14:paraId="5290AE89" w14:textId="77777777" w:rsidR="00125DCF" w:rsidRPr="00125DCF" w:rsidRDefault="00125DCF" w:rsidP="00BE05EF">
            <w:pPr>
              <w:spacing w:line="15" w:lineRule="auto"/>
              <w:jc w:val="center"/>
              <w:rPr>
                <w:color w:val="262626" w:themeColor="text1" w:themeTint="D9"/>
                <w:sz w:val="24"/>
                <w:szCs w:val="24"/>
              </w:rPr>
            </w:pPr>
            <w:r w:rsidRPr="00125DCF">
              <w:rPr>
                <w:rFonts w:hint="eastAsia"/>
                <w:color w:val="262626" w:themeColor="text1" w:themeTint="D9"/>
                <w:sz w:val="24"/>
                <w:szCs w:val="24"/>
              </w:rPr>
              <w:t>就业相关资讯不少于</w:t>
            </w:r>
            <w:r w:rsidRPr="00125DCF">
              <w:rPr>
                <w:rFonts w:hint="eastAsia"/>
                <w:color w:val="262626" w:themeColor="text1" w:themeTint="D9"/>
                <w:sz w:val="24"/>
                <w:szCs w:val="24"/>
              </w:rPr>
              <w:t>9</w:t>
            </w:r>
            <w:r w:rsidRPr="00125DCF">
              <w:rPr>
                <w:rFonts w:hint="eastAsia"/>
                <w:color w:val="262626" w:themeColor="text1" w:themeTint="D9"/>
                <w:sz w:val="24"/>
                <w:szCs w:val="24"/>
              </w:rPr>
              <w:t>万条、创业相关资讯不少于</w:t>
            </w:r>
            <w:r w:rsidRPr="00125DCF">
              <w:rPr>
                <w:rFonts w:hint="eastAsia"/>
                <w:color w:val="262626" w:themeColor="text1" w:themeTint="D9"/>
                <w:sz w:val="24"/>
                <w:szCs w:val="24"/>
              </w:rPr>
              <w:t>8</w:t>
            </w:r>
            <w:r w:rsidRPr="00125DCF">
              <w:rPr>
                <w:rFonts w:hint="eastAsia"/>
                <w:color w:val="262626" w:themeColor="text1" w:themeTint="D9"/>
                <w:sz w:val="24"/>
                <w:szCs w:val="24"/>
              </w:rPr>
              <w:t>万条、月更</w:t>
            </w:r>
            <w:r w:rsidRPr="00125DCF">
              <w:rPr>
                <w:rFonts w:hint="eastAsia"/>
                <w:color w:val="262626" w:themeColor="text1" w:themeTint="D9"/>
                <w:sz w:val="24"/>
                <w:szCs w:val="24"/>
              </w:rPr>
              <w:t>180-300</w:t>
            </w:r>
          </w:p>
        </w:tc>
      </w:tr>
    </w:tbl>
    <w:p w14:paraId="61CFE0CC" w14:textId="77777777" w:rsidR="00125DCF" w:rsidRPr="00125DCF" w:rsidRDefault="00125DCF" w:rsidP="00125DCF">
      <w:pPr>
        <w:pStyle w:val="3"/>
        <w:numPr>
          <w:ilvl w:val="0"/>
          <w:numId w:val="2"/>
        </w:numPr>
        <w:rPr>
          <w:sz w:val="24"/>
        </w:rPr>
      </w:pPr>
      <w:r w:rsidRPr="00125DCF">
        <w:rPr>
          <w:rFonts w:hint="eastAsia"/>
          <w:sz w:val="24"/>
        </w:rPr>
        <w:t>专题</w:t>
      </w:r>
      <w:r w:rsidRPr="00125DCF">
        <w:rPr>
          <w:rFonts w:hint="eastAsia"/>
          <w:sz w:val="24"/>
        </w:rPr>
        <w:t>&amp;</w:t>
      </w:r>
      <w:r w:rsidRPr="00125DCF">
        <w:rPr>
          <w:rFonts w:hint="eastAsia"/>
          <w:sz w:val="24"/>
        </w:rPr>
        <w:t>微阅读</w:t>
      </w:r>
    </w:p>
    <w:p w14:paraId="7EEFE1C0" w14:textId="77777777" w:rsidR="00125DCF" w:rsidRPr="00125DCF" w:rsidRDefault="00125DCF" w:rsidP="00125DCF">
      <w:pPr>
        <w:spacing w:beforeLines="50" w:before="156" w:afterLines="50" w:after="156" w:line="360" w:lineRule="auto"/>
        <w:ind w:firstLineChars="200" w:firstLine="480"/>
        <w:rPr>
          <w:rFonts w:ascii="宋体" w:hAnsi="宋体" w:cs="宋体"/>
          <w:sz w:val="24"/>
          <w:szCs w:val="24"/>
        </w:rPr>
      </w:pPr>
      <w:r w:rsidRPr="00125DCF">
        <w:rPr>
          <w:rFonts w:ascii="宋体" w:hAnsi="宋体" w:cs="宋体" w:hint="eastAsia"/>
          <w:sz w:val="24"/>
          <w:szCs w:val="24"/>
        </w:rPr>
        <w:t>《森途学院-专题》是森途教育</w:t>
      </w:r>
      <w:bookmarkStart w:id="1" w:name="_Hlk534818547"/>
      <w:r w:rsidRPr="00125DCF">
        <w:rPr>
          <w:rFonts w:ascii="宋体" w:hAnsi="宋体" w:cs="宋体" w:hint="eastAsia"/>
          <w:sz w:val="24"/>
          <w:szCs w:val="24"/>
        </w:rPr>
        <w:t>紧贴国家政策，对国家做出的一带一路战略决策进行深入研究，结合自身就业创业教育专业优势，提炼整合可供用户阅读参考的、与就业创业相关的时政专题资源。同时，森途教育还结合社会热点和用户需求，自主研发了时事专题《微阅读》，帮助用户掌握最新就业创业知识。</w:t>
      </w:r>
      <w:bookmarkEnd w:id="1"/>
      <w:r w:rsidRPr="00125DCF">
        <w:rPr>
          <w:rFonts w:ascii="宋体" w:hAnsi="宋体" w:cs="宋体" w:hint="eastAsia"/>
          <w:sz w:val="24"/>
          <w:szCs w:val="24"/>
        </w:rPr>
        <w:t>2</w:t>
      </w:r>
      <w:r w:rsidRPr="00125DCF">
        <w:rPr>
          <w:rFonts w:ascii="宋体" w:hAnsi="宋体" w:cs="宋体"/>
          <w:sz w:val="24"/>
          <w:szCs w:val="24"/>
        </w:rPr>
        <w:t>019</w:t>
      </w:r>
      <w:r w:rsidRPr="00125DCF">
        <w:rPr>
          <w:rFonts w:ascii="宋体" w:hAnsi="宋体" w:cs="宋体" w:hint="eastAsia"/>
          <w:sz w:val="24"/>
          <w:szCs w:val="24"/>
        </w:rPr>
        <w:t>年为了更好更全面的服务于大学生就业，全新加入“形象塑造与礼仪”专题课程，六大篇章全面教学，职场更自如。</w:t>
      </w:r>
    </w:p>
    <w:p w14:paraId="53B47551" w14:textId="77777777" w:rsidR="00125DCF" w:rsidRPr="00125DCF" w:rsidRDefault="00125DCF" w:rsidP="00125DCF">
      <w:pPr>
        <w:numPr>
          <w:ilvl w:val="0"/>
          <w:numId w:val="6"/>
        </w:numPr>
        <w:spacing w:beforeLines="30" w:before="93" w:afterLines="30" w:after="93" w:line="312" w:lineRule="auto"/>
        <w:ind w:left="0" w:firstLine="420"/>
        <w:rPr>
          <w:sz w:val="24"/>
          <w:szCs w:val="24"/>
        </w:rPr>
      </w:pPr>
      <w:r w:rsidRPr="00125DCF">
        <w:rPr>
          <w:rFonts w:ascii="宋体" w:hAnsi="宋体" w:cs="宋体" w:hint="eastAsia"/>
          <w:sz w:val="24"/>
          <w:szCs w:val="24"/>
        </w:rPr>
        <w:t>微阅读是森途教育自主策划研发的时事性阅读资源，从政府政策、社会形势、用人单位、高校教育、学生需求等多元角度为用户提供涵盖了新闻、娱乐、教育、星座、政策、文学等高频话题开发一系列与就业创业相关的知识图谱，达到以图达意，使学生可以轻松直观的阅读就业创业知识。</w:t>
      </w:r>
    </w:p>
    <w:p w14:paraId="4D0573ED" w14:textId="77777777" w:rsidR="00125DCF" w:rsidRPr="00125DCF" w:rsidRDefault="00125DCF" w:rsidP="00125DCF">
      <w:pPr>
        <w:pStyle w:val="2"/>
        <w:numPr>
          <w:ilvl w:val="0"/>
          <w:numId w:val="1"/>
        </w:numPr>
        <w:rPr>
          <w:sz w:val="24"/>
        </w:rPr>
      </w:pPr>
      <w:r w:rsidRPr="00125DCF">
        <w:rPr>
          <w:rFonts w:hint="eastAsia"/>
          <w:sz w:val="24"/>
        </w:rPr>
        <w:t>数据库优势价值</w:t>
      </w:r>
    </w:p>
    <w:p w14:paraId="653D1A38" w14:textId="77777777" w:rsidR="00125DCF" w:rsidRPr="00125DCF" w:rsidRDefault="00125DCF" w:rsidP="00125DCF">
      <w:pPr>
        <w:numPr>
          <w:ilvl w:val="0"/>
          <w:numId w:val="7"/>
        </w:numPr>
        <w:rPr>
          <w:sz w:val="24"/>
          <w:szCs w:val="24"/>
        </w:rPr>
      </w:pPr>
      <w:r w:rsidRPr="00125DCF">
        <w:rPr>
          <w:rFonts w:hint="eastAsia"/>
          <w:sz w:val="24"/>
          <w:szCs w:val="24"/>
        </w:rPr>
        <w:t>资源数据收录依据为当前社会人才结构需求及学校学科人才建设需求，可以为学科专业建设提供实时参考。</w:t>
      </w:r>
    </w:p>
    <w:p w14:paraId="7423CF5A" w14:textId="77777777" w:rsidR="00125DCF" w:rsidRPr="00125DCF" w:rsidRDefault="00125DCF" w:rsidP="00125DCF">
      <w:pPr>
        <w:numPr>
          <w:ilvl w:val="0"/>
          <w:numId w:val="7"/>
        </w:numPr>
        <w:rPr>
          <w:sz w:val="24"/>
          <w:szCs w:val="24"/>
        </w:rPr>
      </w:pPr>
      <w:r w:rsidRPr="00125DCF">
        <w:rPr>
          <w:rFonts w:hint="eastAsia"/>
          <w:sz w:val="24"/>
          <w:szCs w:val="24"/>
        </w:rPr>
        <w:t>数据功能划分则是参考了职业规划和人才发展轨迹而制定，针对不同学生需求提供个性化解决方案。</w:t>
      </w:r>
    </w:p>
    <w:p w14:paraId="1CD696F3" w14:textId="77777777" w:rsidR="00125DCF" w:rsidRPr="00125DCF" w:rsidRDefault="00125DCF" w:rsidP="00125DCF">
      <w:pPr>
        <w:numPr>
          <w:ilvl w:val="0"/>
          <w:numId w:val="7"/>
        </w:numPr>
        <w:rPr>
          <w:sz w:val="24"/>
          <w:szCs w:val="24"/>
        </w:rPr>
      </w:pPr>
      <w:r w:rsidRPr="00125DCF">
        <w:rPr>
          <w:rFonts w:hint="eastAsia"/>
          <w:sz w:val="24"/>
          <w:szCs w:val="24"/>
        </w:rPr>
        <w:t>数据库按照资源类型分类，查找、统计更加方便快捷，提高学生学习效率；页面简单明了，查找资源更加简便。</w:t>
      </w:r>
    </w:p>
    <w:p w14:paraId="6BD70255" w14:textId="70DB6E8D" w:rsidR="004F3662" w:rsidRPr="00125DCF" w:rsidRDefault="00125DCF" w:rsidP="00125DCF">
      <w:pPr>
        <w:numPr>
          <w:ilvl w:val="0"/>
          <w:numId w:val="7"/>
        </w:numPr>
        <w:spacing w:line="360" w:lineRule="auto"/>
        <w:rPr>
          <w:rFonts w:ascii="宋体" w:eastAsia="宋体" w:hAnsi="宋体"/>
          <w:sz w:val="24"/>
          <w:szCs w:val="24"/>
        </w:rPr>
      </w:pPr>
      <w:r w:rsidRPr="00125DCF">
        <w:rPr>
          <w:rFonts w:hint="eastAsia"/>
          <w:sz w:val="24"/>
          <w:szCs w:val="24"/>
        </w:rPr>
        <w:t>资源数量、质量及更新频率符合大数据时代数据量级、更新换代规律，可以满足学校研究需求和教师教学需求。</w:t>
      </w:r>
    </w:p>
    <w:p w14:paraId="32815D88" w14:textId="77777777" w:rsidR="004F3662" w:rsidRDefault="004F3662">
      <w:pPr>
        <w:spacing w:line="360" w:lineRule="auto"/>
        <w:rPr>
          <w:rFonts w:ascii="宋体" w:eastAsia="宋体" w:hAnsi="宋体"/>
          <w:sz w:val="24"/>
          <w:szCs w:val="24"/>
        </w:rPr>
      </w:pPr>
    </w:p>
    <w:sectPr w:rsidR="004F3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38E22" w14:textId="77777777" w:rsidR="007F3613" w:rsidRDefault="007F3613" w:rsidP="00AC6701">
      <w:r>
        <w:separator/>
      </w:r>
    </w:p>
  </w:endnote>
  <w:endnote w:type="continuationSeparator" w:id="0">
    <w:p w14:paraId="7470525C" w14:textId="77777777" w:rsidR="007F3613" w:rsidRDefault="007F3613" w:rsidP="00AC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A8EB1" w14:textId="77777777" w:rsidR="007F3613" w:rsidRDefault="007F3613" w:rsidP="00AC6701">
      <w:r>
        <w:separator/>
      </w:r>
    </w:p>
  </w:footnote>
  <w:footnote w:type="continuationSeparator" w:id="0">
    <w:p w14:paraId="4C29A53F" w14:textId="77777777" w:rsidR="007F3613" w:rsidRDefault="007F3613" w:rsidP="00AC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E4304B"/>
    <w:multiLevelType w:val="singleLevel"/>
    <w:tmpl w:val="8FE4304B"/>
    <w:lvl w:ilvl="0">
      <w:start w:val="1"/>
      <w:numFmt w:val="chineseCounting"/>
      <w:suff w:val="nothing"/>
      <w:lvlText w:val="%1、"/>
      <w:lvlJc w:val="left"/>
      <w:rPr>
        <w:rFonts w:hint="eastAsia"/>
      </w:rPr>
    </w:lvl>
  </w:abstractNum>
  <w:abstractNum w:abstractNumId="1" w15:restartNumberingAfterBreak="0">
    <w:nsid w:val="AE57F38C"/>
    <w:multiLevelType w:val="singleLevel"/>
    <w:tmpl w:val="AE57F38C"/>
    <w:lvl w:ilvl="0">
      <w:start w:val="1"/>
      <w:numFmt w:val="bullet"/>
      <w:lvlText w:val=""/>
      <w:lvlJc w:val="left"/>
      <w:pPr>
        <w:ind w:left="420" w:hanging="420"/>
      </w:pPr>
      <w:rPr>
        <w:rFonts w:ascii="Wingdings" w:hAnsi="Wingdings" w:hint="default"/>
      </w:rPr>
    </w:lvl>
  </w:abstractNum>
  <w:abstractNum w:abstractNumId="2" w15:restartNumberingAfterBreak="0">
    <w:nsid w:val="BBB8B95D"/>
    <w:multiLevelType w:val="singleLevel"/>
    <w:tmpl w:val="BBB8B95D"/>
    <w:lvl w:ilvl="0">
      <w:start w:val="1"/>
      <w:numFmt w:val="bullet"/>
      <w:lvlText w:val=""/>
      <w:lvlJc w:val="left"/>
      <w:pPr>
        <w:ind w:left="420" w:hanging="420"/>
      </w:pPr>
      <w:rPr>
        <w:rFonts w:ascii="Wingdings" w:hAnsi="Wingdings" w:hint="default"/>
      </w:rPr>
    </w:lvl>
  </w:abstractNum>
  <w:abstractNum w:abstractNumId="3" w15:restartNumberingAfterBreak="0">
    <w:nsid w:val="BE97BC76"/>
    <w:multiLevelType w:val="singleLevel"/>
    <w:tmpl w:val="BE97BC76"/>
    <w:lvl w:ilvl="0">
      <w:start w:val="1"/>
      <w:numFmt w:val="chineseCounting"/>
      <w:suff w:val="nothing"/>
      <w:lvlText w:val="（%1）"/>
      <w:lvlJc w:val="left"/>
      <w:rPr>
        <w:rFonts w:hint="eastAsia"/>
      </w:rPr>
    </w:lvl>
  </w:abstractNum>
  <w:abstractNum w:abstractNumId="4" w15:restartNumberingAfterBreak="0">
    <w:nsid w:val="0D7E2566"/>
    <w:multiLevelType w:val="singleLevel"/>
    <w:tmpl w:val="0D7E2566"/>
    <w:lvl w:ilvl="0">
      <w:start w:val="1"/>
      <w:numFmt w:val="bullet"/>
      <w:lvlText w:val=""/>
      <w:lvlJc w:val="left"/>
      <w:pPr>
        <w:ind w:left="420" w:hanging="420"/>
      </w:pPr>
      <w:rPr>
        <w:rFonts w:ascii="Wingdings" w:hAnsi="Wingdings" w:hint="default"/>
      </w:rPr>
    </w:lvl>
  </w:abstractNum>
  <w:abstractNum w:abstractNumId="5" w15:restartNumberingAfterBreak="0">
    <w:nsid w:val="2EC21FD8"/>
    <w:multiLevelType w:val="singleLevel"/>
    <w:tmpl w:val="2EC21FD8"/>
    <w:lvl w:ilvl="0">
      <w:start w:val="1"/>
      <w:numFmt w:val="decimal"/>
      <w:lvlText w:val="%1."/>
      <w:lvlJc w:val="left"/>
      <w:pPr>
        <w:tabs>
          <w:tab w:val="left" w:pos="312"/>
        </w:tabs>
      </w:pPr>
    </w:lvl>
  </w:abstractNum>
  <w:abstractNum w:abstractNumId="6" w15:restartNumberingAfterBreak="0">
    <w:nsid w:val="6875C7A5"/>
    <w:multiLevelType w:val="singleLevel"/>
    <w:tmpl w:val="6875C7A5"/>
    <w:lvl w:ilvl="0">
      <w:start w:val="1"/>
      <w:numFmt w:val="bullet"/>
      <w:lvlText w:val=""/>
      <w:lvlJc w:val="left"/>
      <w:pPr>
        <w:ind w:left="420" w:hanging="42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07"/>
    <w:rsid w:val="000032A0"/>
    <w:rsid w:val="0007288A"/>
    <w:rsid w:val="00125DCF"/>
    <w:rsid w:val="0015496A"/>
    <w:rsid w:val="0019562B"/>
    <w:rsid w:val="001D594B"/>
    <w:rsid w:val="00485B9D"/>
    <w:rsid w:val="004F3662"/>
    <w:rsid w:val="00524045"/>
    <w:rsid w:val="0057736F"/>
    <w:rsid w:val="005935A5"/>
    <w:rsid w:val="00671807"/>
    <w:rsid w:val="00674C27"/>
    <w:rsid w:val="006A0752"/>
    <w:rsid w:val="006C0FC5"/>
    <w:rsid w:val="00717E14"/>
    <w:rsid w:val="007B6E99"/>
    <w:rsid w:val="007F3613"/>
    <w:rsid w:val="00824826"/>
    <w:rsid w:val="008D5E91"/>
    <w:rsid w:val="009A4CB7"/>
    <w:rsid w:val="00A22207"/>
    <w:rsid w:val="00AC6701"/>
    <w:rsid w:val="00B47BF5"/>
    <w:rsid w:val="00CF6656"/>
    <w:rsid w:val="00E83D7E"/>
    <w:rsid w:val="00ED3D68"/>
    <w:rsid w:val="6B131372"/>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B689"/>
  <w15:docId w15:val="{A55F045B-41D9-4679-B869-67EC4A07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bidi="ar-SA"/>
    </w:rPr>
  </w:style>
  <w:style w:type="paragraph" w:styleId="2">
    <w:name w:val="heading 2"/>
    <w:basedOn w:val="a"/>
    <w:next w:val="a"/>
    <w:link w:val="20"/>
    <w:unhideWhenUsed/>
    <w:qFormat/>
    <w:rsid w:val="00125DCF"/>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0"/>
    <w:unhideWhenUsed/>
    <w:qFormat/>
    <w:rsid w:val="00125DCF"/>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rsid w:val="00125DCF"/>
    <w:rPr>
      <w:rFonts w:ascii="Arial" w:eastAsia="黑体" w:hAnsi="Arial" w:cs="Times New Roman"/>
      <w:b/>
      <w:kern w:val="2"/>
      <w:sz w:val="32"/>
      <w:szCs w:val="24"/>
      <w:lang w:bidi="ar-SA"/>
    </w:rPr>
  </w:style>
  <w:style w:type="character" w:customStyle="1" w:styleId="30">
    <w:name w:val="标题 3 字符"/>
    <w:basedOn w:val="a0"/>
    <w:link w:val="3"/>
    <w:rsid w:val="00125DCF"/>
    <w:rPr>
      <w:rFonts w:ascii="Times New Roman" w:eastAsia="宋体" w:hAnsi="Times New Roman" w:cs="Times New Roman"/>
      <w:b/>
      <w:kern w:val="2"/>
      <w:sz w:val="32"/>
      <w:szCs w:val="24"/>
      <w:lang w:bidi="ar-SA"/>
    </w:rPr>
  </w:style>
  <w:style w:type="table" w:styleId="aa">
    <w:name w:val="Table Grid"/>
    <w:basedOn w:val="a1"/>
    <w:qFormat/>
    <w:rsid w:val="00125DC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25DCF"/>
    <w:pPr>
      <w:ind w:firstLineChars="200" w:firstLine="420"/>
    </w:pPr>
    <w:rPr>
      <w:rFonts w:ascii="Times New Roman" w:eastAsia="宋体" w:hAnsi="Times New Roman" w:cs="Times New Roman"/>
      <w:szCs w:val="24"/>
    </w:rPr>
  </w:style>
  <w:style w:type="table" w:customStyle="1" w:styleId="4-22">
    <w:name w:val="网格表 4 - 着色 22"/>
    <w:basedOn w:val="a1"/>
    <w:uiPriority w:val="49"/>
    <w:qFormat/>
    <w:rsid w:val="00125DCF"/>
    <w:rPr>
      <w:kern w:val="2"/>
      <w:sz w:val="21"/>
      <w:szCs w:val="22"/>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shou feifei</cp:lastModifiedBy>
  <cp:revision>4</cp:revision>
  <dcterms:created xsi:type="dcterms:W3CDTF">2020-06-30T07:24:00Z</dcterms:created>
  <dcterms:modified xsi:type="dcterms:W3CDTF">2020-06-30T07:27:00Z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